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0"/>
          <w:sz w:val="31"/>
          <w:szCs w:val="31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1"/>
          <w:szCs w:val="31"/>
          <w:lang w:val="en-US" w:eastAsia="zh-CN"/>
        </w:rPr>
        <w:t>附表：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center"/>
        <w:textAlignment w:val="auto"/>
        <w:rPr>
          <w:rFonts w:hint="default" w:ascii="黑体" w:hAnsi="黑体" w:eastAsia="黑体" w:cs="黑体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highlight w:val="none"/>
          <w:lang w:val="en-US" w:eastAsia="zh-CN"/>
        </w:rPr>
        <w:t>合作院校名录</w:t>
      </w:r>
      <w:bookmarkEnd w:id="0"/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highlight w:val="none"/>
          <w:lang w:val="en-US" w:eastAsia="zh-CN"/>
        </w:rPr>
      </w:pPr>
    </w:p>
    <w:tbl>
      <w:tblPr>
        <w:tblStyle w:val="7"/>
        <w:tblW w:w="90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2912"/>
        <w:gridCol w:w="1800"/>
        <w:gridCol w:w="1905"/>
        <w:gridCol w:w="1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4" w:hRule="atLeast"/>
        </w:trPr>
        <w:tc>
          <w:tcPr>
            <w:tcW w:w="5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形式</w:t>
            </w: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学校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层次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学制/年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学费（元）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成人高考</w:t>
            </w: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广东岭南职业</w:t>
            </w:r>
            <w:r>
              <w:rPr>
                <w:rFonts w:hint="eastAsia" w:ascii="仿宋" w:hAnsi="仿宋" w:cs="仿宋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益阳教育学院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湖南工业大学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湘潭大学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14000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湖南信息学院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湖南涉外经济学院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4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湖南电子科技职业学院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湖南师范大学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湖南农业大学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中南林业科技大学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湖南医药学院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14300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湖南中医药大学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15500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长沙学院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湖南文理学院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长沙师范学院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湖南工商大学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长沙理工大学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14800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湖南城市学院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湖南科技大学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南华大学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18600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18600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9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长沙职业技术学院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4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湖南环境生物职业技术学院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湘南学院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4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湖南航空职工工学院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</w:trPr>
        <w:tc>
          <w:tcPr>
            <w:tcW w:w="59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val="en-US" w:eastAsia="zh-CN"/>
              </w:rPr>
              <w:t>广开</w:t>
            </w:r>
          </w:p>
        </w:tc>
        <w:tc>
          <w:tcPr>
            <w:tcW w:w="291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val="en-US" w:eastAsia="zh-CN"/>
              </w:rPr>
              <w:t>广东开放大学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高升专</w:t>
            </w:r>
          </w:p>
        </w:tc>
        <w:tc>
          <w:tcPr>
            <w:tcW w:w="190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val="en-US" w:eastAsia="zh-CN"/>
              </w:rPr>
              <w:t>文科：7900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</w:p>
        </w:tc>
        <w:tc>
          <w:tcPr>
            <w:tcW w:w="190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val="en-US" w:eastAsia="zh-CN"/>
              </w:rPr>
              <w:t>理科：8500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val="en-US" w:eastAsia="zh-CN"/>
              </w:rPr>
              <w:t>文科：8900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" w:hRule="atLeast"/>
        </w:trPr>
        <w:tc>
          <w:tcPr>
            <w:tcW w:w="59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</w:p>
        </w:tc>
        <w:tc>
          <w:tcPr>
            <w:tcW w:w="291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</w:p>
        </w:tc>
        <w:tc>
          <w:tcPr>
            <w:tcW w:w="190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val="en-US" w:eastAsia="zh-CN"/>
              </w:rPr>
              <w:t>理科：9600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7" w:hRule="atLeast"/>
        </w:trPr>
        <w:tc>
          <w:tcPr>
            <w:tcW w:w="5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自考</w:t>
            </w: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深圳大学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7880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textAlignment w:val="auto"/>
      </w:pPr>
    </w:p>
    <w:p/>
    <w:sectPr>
      <w:pgSz w:w="11906" w:h="16838"/>
      <w:pgMar w:top="1701" w:right="1701" w:bottom="1587" w:left="1701" w:header="851" w:footer="113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FEB957"/>
    <w:rsid w:val="0CFEB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80" w:firstLineChars="200"/>
      <w:jc w:val="both"/>
    </w:pPr>
    <w:rPr>
      <w:rFonts w:eastAsia="仿宋" w:cs="仿宋" w:asciiTheme="minorAscii" w:hAnsiTheme="minorAsci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iPriority w:val="0"/>
    <w:pPr>
      <w:ind w:firstLine="420" w:firstLineChars="200"/>
    </w:pPr>
  </w:style>
  <w:style w:type="paragraph" w:styleId="3">
    <w:name w:val="Body Text Indent"/>
    <w:basedOn w:val="1"/>
    <w:uiPriority w:val="0"/>
    <w:pPr>
      <w:spacing w:after="120" w:afterLines="0" w:afterAutospacing="0"/>
      <w:ind w:left="420" w:leftChars="200"/>
    </w:p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Office_4.0.0.6524_F1E327BC-269C-435d-A152-05C5408002CA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2022-03-08T14:30:00Z</dcterms:created>
  <dc:creator>jinxuan</dc:creator>
  <cp:lastModifiedBy>jinxuan</cp:lastModifiedBy>
  <dcterms:modified xsi:type="dcterms:W3CDTF">2022-03-08T14:31:56Z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2052-4.0.0.6524</vt:lpwstr>
  </property>
</Properties>
</file>