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b/>
          <w:sz w:val="84"/>
          <w:szCs w:val="84"/>
        </w:rPr>
      </w:pPr>
      <w:r>
        <w:rPr>
          <w:rFonts w:hint="eastAsia" w:ascii="宋体" w:hAnsi="宋体"/>
          <w:b/>
          <w:sz w:val="52"/>
          <w:szCs w:val="52"/>
          <w:lang w:val="en-US" w:eastAsia="zh-CN"/>
        </w:rPr>
        <w:t>广东省统一身份认证平台修改法定代表人证件类型指引</w:t>
      </w:r>
    </w:p>
    <w:p>
      <w:pPr>
        <w:jc w:val="center"/>
        <w:rPr>
          <w:rFonts w:ascii="宋体" w:hAnsi="宋体"/>
          <w:b/>
          <w:sz w:val="84"/>
          <w:szCs w:val="84"/>
        </w:rPr>
      </w:pPr>
    </w:p>
    <w:p>
      <w:pPr>
        <w:jc w:val="center"/>
        <w:rPr>
          <w:rFonts w:ascii="宋体" w:hAnsi="宋体"/>
          <w:b/>
          <w:sz w:val="28"/>
          <w:szCs w:val="28"/>
        </w:rPr>
      </w:pPr>
    </w:p>
    <w:p>
      <w:pPr>
        <w:jc w:val="center"/>
        <w:rPr>
          <w:rFonts w:ascii="宋体" w:hAnsi="宋体"/>
          <w:b/>
          <w:sz w:val="28"/>
          <w:szCs w:val="28"/>
        </w:rPr>
      </w:pPr>
    </w:p>
    <w:p>
      <w:pPr>
        <w:jc w:val="center"/>
        <w:rPr>
          <w:rFonts w:hint="default" w:ascii="宋体" w:hAnsi="宋体" w:eastAsia="宋体"/>
          <w:b/>
          <w:sz w:val="28"/>
          <w:szCs w:val="28"/>
          <w:lang w:val="en-US" w:eastAsia="zh-CN"/>
        </w:rPr>
      </w:pPr>
      <w:r>
        <w:rPr>
          <w:rFonts w:hint="eastAsia" w:ascii="宋体" w:hAnsi="宋体"/>
          <w:b/>
          <w:sz w:val="28"/>
          <w:szCs w:val="28"/>
          <w:lang w:val="en-US" w:eastAsia="zh-CN"/>
        </w:rPr>
        <w:t>2021-9</w:t>
      </w:r>
    </w:p>
    <w:p>
      <w:pPr>
        <w:jc w:val="center"/>
        <w:rPr>
          <w:rFonts w:ascii="宋体" w:hAnsi="宋体"/>
          <w:b/>
          <w:sz w:val="28"/>
          <w:szCs w:val="28"/>
        </w:rPr>
        <w:sectPr>
          <w:pgSz w:w="11906" w:h="16838"/>
          <w:pgMar w:top="720" w:right="720" w:bottom="720" w:left="720" w:header="851" w:footer="992" w:gutter="0"/>
          <w:cols w:space="425" w:num="1"/>
          <w:docGrid w:type="lines" w:linePitch="326" w:charSpace="0"/>
        </w:sectPr>
      </w:pPr>
    </w:p>
    <w:sdt>
      <w:sdtPr>
        <w:rPr>
          <w:rFonts w:ascii="Times New Roman" w:hAnsi="Times New Roman" w:eastAsia="宋体" w:cstheme="minorBidi"/>
          <w:color w:val="auto"/>
          <w:kern w:val="2"/>
          <w:sz w:val="24"/>
          <w:szCs w:val="22"/>
          <w:lang w:val="zh-CN"/>
        </w:rPr>
        <w:id w:val="-27026520"/>
        <w:docPartObj>
          <w:docPartGallery w:val="Table of Contents"/>
          <w:docPartUnique/>
        </w:docPartObj>
      </w:sdtPr>
      <w:sdtEndPr>
        <w:rPr>
          <w:rFonts w:ascii="Times New Roman" w:hAnsi="Times New Roman" w:eastAsia="宋体" w:cstheme="minorBidi"/>
          <w:b/>
          <w:bCs/>
          <w:color w:val="auto"/>
          <w:kern w:val="2"/>
          <w:sz w:val="24"/>
          <w:szCs w:val="22"/>
          <w:lang w:val="zh-CN"/>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5"/>
            <w:tabs>
              <w:tab w:val="right" w:leader="dot" w:pos="10466"/>
            </w:tabs>
          </w:pPr>
          <w:r>
            <w:fldChar w:fldCharType="begin"/>
          </w:r>
          <w:r>
            <w:instrText xml:space="preserve"> TOC \o "1-3" \h \z \u </w:instrText>
          </w:r>
          <w:r>
            <w:fldChar w:fldCharType="separate"/>
          </w:r>
          <w:r>
            <w:fldChar w:fldCharType="begin"/>
          </w:r>
          <w:r>
            <w:instrText xml:space="preserve"> HYPERLINK \l _Toc17047 </w:instrText>
          </w:r>
          <w:r>
            <w:fldChar w:fldCharType="separate"/>
          </w:r>
          <w:r>
            <w:rPr>
              <w:rFonts w:hint="eastAsia"/>
            </w:rPr>
            <w:t>1 前言</w:t>
          </w:r>
          <w:r>
            <w:tab/>
          </w:r>
          <w:r>
            <w:fldChar w:fldCharType="begin"/>
          </w:r>
          <w:r>
            <w:instrText xml:space="preserve"> PAGEREF _Toc17047 </w:instrText>
          </w:r>
          <w:r>
            <w:fldChar w:fldCharType="separate"/>
          </w:r>
          <w:r>
            <w:t>1</w:t>
          </w:r>
          <w:r>
            <w:fldChar w:fldCharType="end"/>
          </w:r>
          <w:r>
            <w:fldChar w:fldCharType="end"/>
          </w:r>
        </w:p>
        <w:p>
          <w:pPr>
            <w:pStyle w:val="16"/>
            <w:tabs>
              <w:tab w:val="right" w:leader="dot" w:pos="10466"/>
            </w:tabs>
          </w:pPr>
          <w:r>
            <w:rPr>
              <w:bCs/>
              <w:lang w:val="zh-CN"/>
            </w:rPr>
            <w:fldChar w:fldCharType="begin"/>
          </w:r>
          <w:r>
            <w:rPr>
              <w:bCs/>
              <w:lang w:val="zh-CN"/>
            </w:rPr>
            <w:instrText xml:space="preserve"> HYPERLINK \l _Toc9121 </w:instrText>
          </w:r>
          <w:r>
            <w:rPr>
              <w:bCs/>
              <w:lang w:val="zh-CN"/>
            </w:rPr>
            <w:fldChar w:fldCharType="separate"/>
          </w:r>
          <w:r>
            <w:rPr>
              <w:rFonts w:hint="eastAsia"/>
            </w:rPr>
            <w:t>1.1 概述</w:t>
          </w:r>
          <w:r>
            <w:tab/>
          </w:r>
          <w:r>
            <w:fldChar w:fldCharType="begin"/>
          </w:r>
          <w:r>
            <w:instrText xml:space="preserve"> PAGEREF _Toc9121 </w:instrText>
          </w:r>
          <w:r>
            <w:fldChar w:fldCharType="separate"/>
          </w:r>
          <w:r>
            <w:t>1</w:t>
          </w:r>
          <w:r>
            <w:fldChar w:fldCharType="end"/>
          </w:r>
          <w:r>
            <w:rPr>
              <w:bCs/>
              <w:lang w:val="zh-CN"/>
            </w:rPr>
            <w:fldChar w:fldCharType="end"/>
          </w:r>
        </w:p>
        <w:p>
          <w:pPr>
            <w:pStyle w:val="16"/>
            <w:tabs>
              <w:tab w:val="right" w:leader="dot" w:pos="10466"/>
            </w:tabs>
          </w:pPr>
          <w:r>
            <w:rPr>
              <w:bCs/>
              <w:lang w:val="zh-CN"/>
            </w:rPr>
            <w:fldChar w:fldCharType="begin"/>
          </w:r>
          <w:r>
            <w:rPr>
              <w:bCs/>
              <w:lang w:val="zh-CN"/>
            </w:rPr>
            <w:instrText xml:space="preserve"> HYPERLINK \l _Toc3794 </w:instrText>
          </w:r>
          <w:r>
            <w:rPr>
              <w:bCs/>
              <w:lang w:val="zh-CN"/>
            </w:rPr>
            <w:fldChar w:fldCharType="separate"/>
          </w:r>
          <w:r>
            <w:rPr>
              <w:rFonts w:hint="eastAsia"/>
            </w:rPr>
            <w:t>1.2 读者对象</w:t>
          </w:r>
          <w:r>
            <w:tab/>
          </w:r>
          <w:r>
            <w:fldChar w:fldCharType="begin"/>
          </w:r>
          <w:r>
            <w:instrText xml:space="preserve"> PAGEREF _Toc3794 </w:instrText>
          </w:r>
          <w:r>
            <w:fldChar w:fldCharType="separate"/>
          </w:r>
          <w:r>
            <w:t>1</w:t>
          </w:r>
          <w:r>
            <w:fldChar w:fldCharType="end"/>
          </w:r>
          <w:r>
            <w:rPr>
              <w:bCs/>
              <w:lang w:val="zh-CN"/>
            </w:rPr>
            <w:fldChar w:fldCharType="end"/>
          </w:r>
        </w:p>
        <w:p>
          <w:pPr>
            <w:pStyle w:val="15"/>
            <w:tabs>
              <w:tab w:val="right" w:leader="dot" w:pos="10466"/>
            </w:tabs>
          </w:pPr>
          <w:r>
            <w:rPr>
              <w:bCs/>
              <w:lang w:val="zh-CN"/>
            </w:rPr>
            <w:fldChar w:fldCharType="begin"/>
          </w:r>
          <w:r>
            <w:rPr>
              <w:bCs/>
              <w:lang w:val="zh-CN"/>
            </w:rPr>
            <w:instrText xml:space="preserve"> HYPERLINK \l _Toc6404 </w:instrText>
          </w:r>
          <w:r>
            <w:rPr>
              <w:bCs/>
              <w:lang w:val="zh-CN"/>
            </w:rPr>
            <w:fldChar w:fldCharType="separate"/>
          </w:r>
          <w:r>
            <w:rPr>
              <w:rFonts w:hint="eastAsia"/>
            </w:rPr>
            <w:t>2 操作指引</w:t>
          </w:r>
          <w:r>
            <w:tab/>
          </w:r>
          <w:r>
            <w:fldChar w:fldCharType="begin"/>
          </w:r>
          <w:r>
            <w:instrText xml:space="preserve"> PAGEREF _Toc6404 </w:instrText>
          </w:r>
          <w:r>
            <w:fldChar w:fldCharType="separate"/>
          </w:r>
          <w:r>
            <w:t>2</w:t>
          </w:r>
          <w:r>
            <w:fldChar w:fldCharType="end"/>
          </w:r>
          <w:r>
            <w:rPr>
              <w:bCs/>
              <w:lang w:val="zh-CN"/>
            </w:rPr>
            <w:fldChar w:fldCharType="end"/>
          </w:r>
        </w:p>
        <w:p>
          <w:pPr>
            <w:pStyle w:val="16"/>
            <w:tabs>
              <w:tab w:val="right" w:leader="dot" w:pos="10466"/>
            </w:tabs>
          </w:pPr>
          <w:r>
            <w:rPr>
              <w:bCs/>
              <w:lang w:val="zh-CN"/>
            </w:rPr>
            <w:fldChar w:fldCharType="begin"/>
          </w:r>
          <w:r>
            <w:rPr>
              <w:bCs/>
              <w:lang w:val="zh-CN"/>
            </w:rPr>
            <w:instrText xml:space="preserve"> HYPERLINK \l _Toc29451 </w:instrText>
          </w:r>
          <w:r>
            <w:rPr>
              <w:bCs/>
              <w:lang w:val="zh-CN"/>
            </w:rPr>
            <w:fldChar w:fldCharType="separate"/>
          </w:r>
          <w:r>
            <w:rPr>
              <w:rFonts w:hint="eastAsia"/>
            </w:rPr>
            <w:t>2.1 使用环境</w:t>
          </w:r>
          <w:r>
            <w:tab/>
          </w:r>
          <w:r>
            <w:fldChar w:fldCharType="begin"/>
          </w:r>
          <w:r>
            <w:instrText xml:space="preserve"> PAGEREF _Toc29451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_Toc10062 </w:instrText>
          </w:r>
          <w:r>
            <w:rPr>
              <w:bCs/>
              <w:lang w:val="zh-CN"/>
            </w:rPr>
            <w:fldChar w:fldCharType="separate"/>
          </w:r>
          <w:r>
            <w:rPr>
              <w:rFonts w:hint="eastAsia"/>
            </w:rPr>
            <w:t>2.1.1 使用平台</w:t>
          </w:r>
          <w:r>
            <w:tab/>
          </w:r>
          <w:r>
            <w:fldChar w:fldCharType="begin"/>
          </w:r>
          <w:r>
            <w:instrText xml:space="preserve"> PAGEREF _Toc10062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_Toc32493 </w:instrText>
          </w:r>
          <w:r>
            <w:rPr>
              <w:bCs/>
              <w:lang w:val="zh-CN"/>
            </w:rPr>
            <w:fldChar w:fldCharType="separate"/>
          </w:r>
          <w:r>
            <w:rPr>
              <w:rFonts w:hint="eastAsia"/>
            </w:rPr>
            <w:t>2.1.2 支持系统</w:t>
          </w:r>
          <w:r>
            <w:tab/>
          </w:r>
          <w:r>
            <w:fldChar w:fldCharType="begin"/>
          </w:r>
          <w:r>
            <w:instrText xml:space="preserve"> PAGEREF _Toc32493 </w:instrText>
          </w:r>
          <w:r>
            <w:fldChar w:fldCharType="separate"/>
          </w:r>
          <w:r>
            <w:t>2</w:t>
          </w:r>
          <w:r>
            <w:fldChar w:fldCharType="end"/>
          </w:r>
          <w:r>
            <w:rPr>
              <w:bCs/>
              <w:lang w:val="zh-CN"/>
            </w:rPr>
            <w:fldChar w:fldCharType="end"/>
          </w:r>
        </w:p>
        <w:p>
          <w:pPr>
            <w:pStyle w:val="16"/>
            <w:tabs>
              <w:tab w:val="right" w:leader="dot" w:pos="10466"/>
            </w:tabs>
          </w:pPr>
          <w:r>
            <w:rPr>
              <w:bCs/>
              <w:lang w:val="zh-CN"/>
            </w:rPr>
            <w:fldChar w:fldCharType="begin"/>
          </w:r>
          <w:r>
            <w:rPr>
              <w:bCs/>
              <w:lang w:val="zh-CN"/>
            </w:rPr>
            <w:instrText xml:space="preserve"> HYPERLINK \l _Toc10376 </w:instrText>
          </w:r>
          <w:r>
            <w:rPr>
              <w:bCs/>
              <w:lang w:val="zh-CN"/>
            </w:rPr>
            <w:fldChar w:fldCharType="separate"/>
          </w:r>
          <w:r>
            <w:rPr>
              <w:rFonts w:hint="eastAsia"/>
            </w:rPr>
            <w:t xml:space="preserve">2.2 </w:t>
          </w:r>
          <w:r>
            <w:rPr>
              <w:rFonts w:hint="eastAsia"/>
              <w:lang w:val="en-US" w:eastAsia="zh-CN"/>
            </w:rPr>
            <w:t>修改步骤</w:t>
          </w:r>
          <w:r>
            <w:tab/>
          </w:r>
          <w:r>
            <w:fldChar w:fldCharType="begin"/>
          </w:r>
          <w:r>
            <w:instrText xml:space="preserve"> PAGEREF _Toc10376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_Toc12605 </w:instrText>
          </w:r>
          <w:r>
            <w:rPr>
              <w:bCs/>
              <w:lang w:val="zh-CN"/>
            </w:rPr>
            <w:fldChar w:fldCharType="separate"/>
          </w:r>
          <w:r>
            <w:rPr>
              <w:rFonts w:hint="eastAsia"/>
            </w:rPr>
            <w:t xml:space="preserve">2.2.1 </w:t>
          </w:r>
          <w:r>
            <w:rPr>
              <w:rFonts w:hint="eastAsia" w:ascii="仿宋" w:hAnsi="仿宋" w:eastAsia="仿宋" w:cs="仿宋"/>
              <w:bCs/>
              <w:szCs w:val="30"/>
            </w:rPr>
            <w:t>第</w:t>
          </w:r>
          <w:r>
            <w:rPr>
              <w:rFonts w:hint="eastAsia" w:ascii="仿宋" w:hAnsi="仿宋" w:eastAsia="仿宋" w:cs="仿宋"/>
              <w:bCs/>
              <w:szCs w:val="30"/>
              <w:lang w:val="en-US" w:eastAsia="zh-CN"/>
            </w:rPr>
            <w:t>一</w:t>
          </w:r>
          <w:r>
            <w:rPr>
              <w:rFonts w:hint="eastAsia" w:ascii="仿宋" w:hAnsi="仿宋" w:eastAsia="仿宋" w:cs="仿宋"/>
              <w:bCs/>
              <w:szCs w:val="30"/>
            </w:rPr>
            <w:t>步：</w:t>
          </w:r>
          <w:r>
            <w:rPr>
              <w:rFonts w:hint="eastAsia" w:ascii="仿宋" w:hAnsi="仿宋" w:eastAsia="仿宋" w:cs="仿宋"/>
              <w:bCs/>
              <w:szCs w:val="30"/>
              <w:lang w:val="en-US" w:eastAsia="zh-CN"/>
            </w:rPr>
            <w:t>用法定代表人账号</w:t>
          </w:r>
          <w:r>
            <w:rPr>
              <w:rFonts w:hint="eastAsia" w:ascii="仿宋" w:hAnsi="仿宋" w:eastAsia="仿宋" w:cs="仿宋"/>
              <w:szCs w:val="30"/>
            </w:rPr>
            <w:t>进入广东省统一身份认证平台</w:t>
          </w:r>
          <w:r>
            <w:rPr>
              <w:rFonts w:hint="eastAsia" w:ascii="仿宋" w:hAnsi="仿宋" w:eastAsia="仿宋" w:cs="仿宋"/>
              <w:bCs/>
              <w:szCs w:val="30"/>
            </w:rPr>
            <w:t>。</w:t>
          </w:r>
          <w:r>
            <w:tab/>
          </w:r>
          <w:r>
            <w:fldChar w:fldCharType="begin"/>
          </w:r>
          <w:r>
            <w:instrText xml:space="preserve"> PAGEREF _Toc12605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_Toc447 </w:instrText>
          </w:r>
          <w:r>
            <w:rPr>
              <w:bCs/>
              <w:lang w:val="zh-CN"/>
            </w:rPr>
            <w:fldChar w:fldCharType="separate"/>
          </w:r>
          <w:r>
            <w:rPr>
              <w:rFonts w:hint="eastAsia" w:ascii="仿宋" w:hAnsi="仿宋" w:eastAsia="仿宋" w:cs="仿宋"/>
              <w:bCs/>
              <w:szCs w:val="30"/>
            </w:rPr>
            <w:t>2.2.2 第</w:t>
          </w:r>
          <w:r>
            <w:rPr>
              <w:rFonts w:hint="eastAsia" w:ascii="仿宋" w:hAnsi="仿宋" w:eastAsia="仿宋" w:cs="仿宋"/>
              <w:bCs/>
              <w:szCs w:val="30"/>
              <w:lang w:val="en-US" w:eastAsia="zh-CN"/>
            </w:rPr>
            <w:t>二</w:t>
          </w:r>
          <w:r>
            <w:rPr>
              <w:rFonts w:hint="eastAsia" w:ascii="仿宋" w:hAnsi="仿宋" w:eastAsia="仿宋" w:cs="仿宋"/>
              <w:bCs/>
              <w:szCs w:val="30"/>
            </w:rPr>
            <w:t>步：</w:t>
          </w:r>
          <w:r>
            <w:rPr>
              <w:rFonts w:hint="eastAsia" w:ascii="仿宋" w:hAnsi="仿宋" w:eastAsia="仿宋" w:cs="仿宋"/>
              <w:bCs/>
              <w:szCs w:val="30"/>
              <w:lang w:val="en-US" w:eastAsia="zh-CN"/>
            </w:rPr>
            <w:t>修改账号基本信息</w:t>
          </w:r>
          <w:r>
            <w:tab/>
          </w:r>
          <w:r>
            <w:fldChar w:fldCharType="begin"/>
          </w:r>
          <w:r>
            <w:instrText xml:space="preserve"> PAGEREF _Toc447 </w:instrText>
          </w:r>
          <w:r>
            <w:fldChar w:fldCharType="separate"/>
          </w:r>
          <w:r>
            <w:t>3</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_Toc7880 </w:instrText>
          </w:r>
          <w:r>
            <w:rPr>
              <w:bCs/>
              <w:lang w:val="zh-CN"/>
            </w:rPr>
            <w:fldChar w:fldCharType="separate"/>
          </w:r>
          <w:r>
            <w:rPr>
              <w:rFonts w:hint="eastAsia"/>
              <w:lang w:val="en-US" w:eastAsia="zh-CN"/>
            </w:rPr>
            <w:t xml:space="preserve">2.2.3 </w:t>
          </w:r>
          <w:r>
            <w:rPr>
              <w:rFonts w:hint="eastAsia" w:ascii="仿宋" w:hAnsi="仿宋" w:eastAsia="仿宋" w:cs="仿宋"/>
              <w:bCs/>
              <w:szCs w:val="30"/>
            </w:rPr>
            <w:t>第</w:t>
          </w:r>
          <w:r>
            <w:rPr>
              <w:rFonts w:hint="eastAsia" w:ascii="仿宋" w:hAnsi="仿宋" w:eastAsia="仿宋" w:cs="仿宋"/>
              <w:bCs/>
              <w:szCs w:val="30"/>
              <w:lang w:val="en-US" w:eastAsia="zh-CN"/>
            </w:rPr>
            <w:t>三</w:t>
          </w:r>
          <w:r>
            <w:rPr>
              <w:rFonts w:hint="eastAsia" w:ascii="仿宋" w:hAnsi="仿宋" w:eastAsia="仿宋" w:cs="仿宋"/>
              <w:bCs/>
              <w:szCs w:val="30"/>
            </w:rPr>
            <w:t>步：</w:t>
          </w:r>
          <w:r>
            <w:rPr>
              <w:rFonts w:hint="eastAsia" w:ascii="仿宋" w:hAnsi="仿宋" w:eastAsia="仿宋" w:cs="仿宋"/>
              <w:bCs/>
              <w:szCs w:val="30"/>
              <w:lang w:val="en-US" w:eastAsia="zh-CN"/>
            </w:rPr>
            <w:t>验证证件类型是否已经修改成功</w:t>
          </w:r>
          <w:r>
            <w:tab/>
          </w:r>
          <w:r>
            <w:fldChar w:fldCharType="begin"/>
          </w:r>
          <w:r>
            <w:instrText xml:space="preserve"> PAGEREF _Toc7880 </w:instrText>
          </w:r>
          <w:r>
            <w:fldChar w:fldCharType="separate"/>
          </w:r>
          <w:r>
            <w:t>9</w:t>
          </w:r>
          <w:r>
            <w:fldChar w:fldCharType="end"/>
          </w:r>
          <w:r>
            <w:rPr>
              <w:bCs/>
              <w:lang w:val="zh-CN"/>
            </w:rPr>
            <w:fldChar w:fldCharType="end"/>
          </w:r>
        </w:p>
        <w:p>
          <w:r>
            <w:rPr>
              <w:bCs/>
              <w:lang w:val="zh-CN"/>
            </w:rPr>
            <w:fldChar w:fldCharType="end"/>
          </w:r>
        </w:p>
      </w:sdtContent>
    </w:sdt>
    <w:p>
      <w:pPr>
        <w:jc w:val="center"/>
        <w:rPr>
          <w:rFonts w:ascii="宋体" w:hAnsi="宋体"/>
          <w:b/>
          <w:sz w:val="52"/>
          <w:szCs w:val="52"/>
        </w:rPr>
      </w:pPr>
    </w:p>
    <w:p>
      <w:pPr>
        <w:sectPr>
          <w:footerReference r:id="rId3" w:type="default"/>
          <w:pgSz w:w="11906" w:h="16838"/>
          <w:pgMar w:top="720" w:right="720" w:bottom="720" w:left="720" w:header="851" w:footer="992" w:gutter="0"/>
          <w:pgNumType w:fmt="upperRoman" w:start="1"/>
          <w:cols w:space="425" w:num="1"/>
          <w:docGrid w:type="lines" w:linePitch="326" w:charSpace="0"/>
        </w:sectPr>
      </w:pPr>
    </w:p>
    <w:p>
      <w:pPr>
        <w:pStyle w:val="2"/>
        <w:ind w:firstLine="480"/>
      </w:pPr>
      <w:bookmarkStart w:id="0" w:name="_Toc18676559"/>
      <w:bookmarkStart w:id="1" w:name="_Toc17047"/>
      <w:r>
        <w:rPr>
          <w:rFonts w:hint="eastAsia"/>
        </w:rPr>
        <w:t>前言</w:t>
      </w:r>
      <w:bookmarkEnd w:id="0"/>
      <w:bookmarkEnd w:id="1"/>
    </w:p>
    <w:p>
      <w:pPr>
        <w:pStyle w:val="3"/>
      </w:pPr>
      <w:bookmarkStart w:id="2" w:name="_Toc18676560"/>
      <w:bookmarkStart w:id="3" w:name="_Toc9121"/>
      <w:r>
        <w:rPr>
          <w:rFonts w:hint="eastAsia"/>
        </w:rPr>
        <w:t>概述</w:t>
      </w:r>
      <w:bookmarkEnd w:id="2"/>
      <w:bookmarkEnd w:id="3"/>
    </w:p>
    <w:p>
      <w:pPr>
        <w:ind w:firstLine="480" w:firstLineChars="200"/>
      </w:pPr>
      <w:r>
        <w:rPr>
          <w:rFonts w:hint="eastAsia"/>
        </w:rPr>
        <w:t>本文介绍了</w:t>
      </w:r>
      <w:r>
        <w:rPr>
          <w:rFonts w:hint="eastAsia"/>
          <w:lang w:val="en-US" w:eastAsia="zh-CN"/>
        </w:rPr>
        <w:t>广东省统一身份认证平台修改机构证件类型为统一社会信用代码的方式</w:t>
      </w:r>
      <w:r>
        <w:rPr>
          <w:rFonts w:hint="eastAsia"/>
        </w:rPr>
        <w:t>。</w:t>
      </w:r>
    </w:p>
    <w:p>
      <w:pPr>
        <w:pStyle w:val="3"/>
      </w:pPr>
      <w:bookmarkStart w:id="4" w:name="_Toc18676561"/>
      <w:bookmarkStart w:id="5" w:name="_Toc3794"/>
      <w:r>
        <w:rPr>
          <w:rFonts w:hint="eastAsia"/>
        </w:rPr>
        <w:t>读者对象</w:t>
      </w:r>
      <w:bookmarkEnd w:id="4"/>
      <w:bookmarkEnd w:id="5"/>
    </w:p>
    <w:p>
      <w:pPr>
        <w:ind w:firstLine="480" w:firstLineChars="20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本文档主要适用于以下读者：</w:t>
      </w:r>
    </w:p>
    <w:p>
      <w:pPr>
        <w:pStyle w:val="31"/>
        <w:spacing w:before="0" w:after="0" w:line="360" w:lineRule="auto"/>
        <w:ind w:left="0" w:firstLine="420" w:firstLineChars="200"/>
        <w:sectPr>
          <w:footerReference r:id="rId4" w:type="default"/>
          <w:pgSz w:w="11906" w:h="16838"/>
          <w:pgMar w:top="720" w:right="720" w:bottom="720" w:left="720" w:header="851" w:footer="992" w:gutter="0"/>
          <w:pgNumType w:start="1"/>
          <w:cols w:space="425" w:num="1"/>
          <w:docGrid w:type="lines" w:linePitch="326" w:charSpace="0"/>
        </w:sectPr>
      </w:pPr>
      <w:r>
        <w:rPr>
          <w:rFonts w:hint="eastAsia"/>
          <w:lang w:val="en-US" w:eastAsia="zh-CN"/>
        </w:rPr>
        <w:t>机构法定代表人、经办人</w:t>
      </w:r>
    </w:p>
    <w:p>
      <w:pPr>
        <w:pStyle w:val="2"/>
      </w:pPr>
      <w:bookmarkStart w:id="6" w:name="_Toc6404"/>
      <w:r>
        <w:rPr>
          <w:rFonts w:hint="eastAsia"/>
        </w:rPr>
        <w:t>操作指引</w:t>
      </w:r>
      <w:bookmarkEnd w:id="6"/>
    </w:p>
    <w:p>
      <w:pPr>
        <w:pStyle w:val="3"/>
      </w:pPr>
      <w:bookmarkStart w:id="7" w:name="_Toc29451"/>
      <w:r>
        <w:rPr>
          <w:rFonts w:hint="eastAsia"/>
        </w:rPr>
        <w:t>使用环境</w:t>
      </w:r>
      <w:bookmarkEnd w:id="7"/>
    </w:p>
    <w:p>
      <w:pPr>
        <w:ind w:firstLine="480" w:firstLineChars="200"/>
        <w:rPr>
          <w:rFonts w:hint="default" w:eastAsia="宋体"/>
          <w:lang w:val="en-US" w:eastAsia="zh-CN"/>
        </w:rPr>
      </w:pPr>
      <w:r>
        <w:rPr>
          <w:rFonts w:hint="eastAsia"/>
          <w:lang w:val="en-US" w:eastAsia="zh-CN"/>
        </w:rPr>
        <w:t>电脑一台，网络畅通，有法定代表人账号密码，已经实名注册</w:t>
      </w:r>
      <w:bookmarkStart w:id="14" w:name="_GoBack"/>
      <w:bookmarkEnd w:id="14"/>
    </w:p>
    <w:p>
      <w:pPr>
        <w:pStyle w:val="4"/>
      </w:pPr>
      <w:bookmarkStart w:id="8" w:name="_Toc10062"/>
      <w:r>
        <w:rPr>
          <w:rFonts w:hint="eastAsia"/>
        </w:rPr>
        <w:t>使用平台</w:t>
      </w:r>
      <w:bookmarkEnd w:id="8"/>
    </w:p>
    <w:p>
      <w:pPr>
        <w:pStyle w:val="4"/>
      </w:pPr>
      <w:bookmarkStart w:id="9" w:name="_Toc32493"/>
      <w:r>
        <w:rPr>
          <w:rFonts w:hint="eastAsia"/>
        </w:rPr>
        <w:t>支持系统</w:t>
      </w:r>
      <w:bookmarkEnd w:id="9"/>
    </w:p>
    <w:p>
      <w:pPr>
        <w:pStyle w:val="3"/>
      </w:pPr>
      <w:bookmarkStart w:id="10" w:name="_Toc10376"/>
      <w:r>
        <w:rPr>
          <w:rFonts w:hint="eastAsia"/>
          <w:lang w:val="en-US" w:eastAsia="zh-CN"/>
        </w:rPr>
        <w:t>修改步骤</w:t>
      </w:r>
      <w:bookmarkEnd w:id="10"/>
    </w:p>
    <w:p>
      <w:pPr>
        <w:pStyle w:val="4"/>
        <w:tabs>
          <w:tab w:val="left" w:pos="709"/>
        </w:tabs>
      </w:pPr>
      <w:bookmarkStart w:id="11" w:name="_Toc12605"/>
      <w:r>
        <w:rPr>
          <w:rFonts w:hint="eastAsia" w:ascii="仿宋" w:hAnsi="仿宋" w:eastAsia="仿宋" w:cs="仿宋"/>
          <w:bCs/>
          <w:sz w:val="30"/>
          <w:szCs w:val="30"/>
        </w:rPr>
        <w:t>第</w:t>
      </w:r>
      <w:r>
        <w:rPr>
          <w:rFonts w:hint="eastAsia" w:ascii="仿宋" w:hAnsi="仿宋" w:eastAsia="仿宋" w:cs="仿宋"/>
          <w:bCs/>
          <w:sz w:val="30"/>
          <w:szCs w:val="30"/>
          <w:lang w:val="en-US" w:eastAsia="zh-CN"/>
        </w:rPr>
        <w:t>一</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用法定代表人账号</w:t>
      </w:r>
      <w:r>
        <w:rPr>
          <w:rFonts w:hint="eastAsia" w:ascii="仿宋" w:hAnsi="仿宋" w:eastAsia="仿宋" w:cs="仿宋"/>
          <w:b/>
          <w:sz w:val="30"/>
          <w:szCs w:val="30"/>
        </w:rPr>
        <w:t>进入广东省统一身份认证平台</w:t>
      </w:r>
      <w:r>
        <w:rPr>
          <w:rFonts w:hint="eastAsia" w:ascii="仿宋" w:hAnsi="仿宋" w:eastAsia="仿宋" w:cs="仿宋"/>
          <w:b w:val="0"/>
          <w:bCs/>
          <w:sz w:val="30"/>
          <w:szCs w:val="30"/>
        </w:rPr>
        <w:t>。</w:t>
      </w:r>
      <w:bookmarkEnd w:id="11"/>
    </w:p>
    <w:p>
      <w:pPr>
        <w:jc w:val="left"/>
        <w:rPr>
          <w:rFonts w:hint="eastAsia" w:ascii="仿宋" w:hAnsi="仿宋" w:eastAsia="仿宋" w:cs="仿宋"/>
          <w:sz w:val="30"/>
          <w:szCs w:val="30"/>
        </w:rPr>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"http://tyrz.gd.gov.cn/tif/sso/static/?redirect_uri=&amp;client_id=gdbsgongshangdz" </w:instrText>
      </w:r>
      <w:r>
        <w:rPr>
          <w:rFonts w:hint="eastAsia" w:ascii="仿宋" w:hAnsi="仿宋" w:eastAsia="仿宋" w:cs="仿宋"/>
          <w:sz w:val="30"/>
          <w:szCs w:val="30"/>
        </w:rPr>
        <w:fldChar w:fldCharType="separate"/>
      </w:r>
      <w:r>
        <w:rPr>
          <w:rStyle w:val="22"/>
          <w:rFonts w:hint="eastAsia" w:ascii="仿宋" w:hAnsi="仿宋" w:eastAsia="仿宋" w:cs="仿宋"/>
          <w:sz w:val="30"/>
          <w:szCs w:val="30"/>
        </w:rPr>
        <w:t>http://tyrz.gd.gov.cn/tif/sso/static/?redirect_uri=&amp;client_id=gdbsgongshangdz</w:t>
      </w:r>
      <w:r>
        <w:rPr>
          <w:rFonts w:hint="eastAsia" w:ascii="仿宋" w:hAnsi="仿宋" w:eastAsia="仿宋" w:cs="仿宋"/>
          <w:sz w:val="30"/>
          <w:szCs w:val="30"/>
        </w:rPr>
        <w:fldChar w:fldCharType="end"/>
      </w:r>
      <w:r>
        <w:rPr>
          <w:rFonts w:hint="eastAsia" w:ascii="仿宋" w:hAnsi="仿宋" w:eastAsia="仿宋" w:cs="仿宋"/>
          <w:sz w:val="30"/>
          <w:szCs w:val="30"/>
        </w:rPr>
        <w:t xml:space="preserve"> </w:t>
      </w:r>
    </w:p>
    <w:p>
      <w:pPr>
        <w:rPr>
          <w:rFonts w:hint="default" w:eastAsia="仿宋"/>
          <w:lang w:val="en-US" w:eastAsia="zh-CN"/>
        </w:rPr>
      </w:pPr>
      <w:r>
        <w:drawing>
          <wp:inline distT="0" distB="0" distL="114300" distR="114300">
            <wp:extent cx="6634480" cy="3418840"/>
            <wp:effectExtent l="0" t="0" r="1397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6634480" cy="3418840"/>
                    </a:xfrm>
                    <a:prstGeom prst="rect">
                      <a:avLst/>
                    </a:prstGeom>
                    <a:noFill/>
                    <a:ln>
                      <a:noFill/>
                    </a:ln>
                  </pic:spPr>
                </pic:pic>
              </a:graphicData>
            </a:graphic>
          </wp:inline>
        </w:drawing>
      </w:r>
    </w:p>
    <w:p>
      <w:pPr>
        <w:pStyle w:val="4"/>
        <w:tabs>
          <w:tab w:val="left" w:pos="709"/>
        </w:tabs>
        <w:rPr>
          <w:rFonts w:ascii="仿宋" w:hAnsi="仿宋" w:eastAsia="仿宋" w:cs="仿宋"/>
          <w:bCs/>
          <w:sz w:val="30"/>
          <w:szCs w:val="30"/>
        </w:rPr>
      </w:pPr>
      <w:bookmarkStart w:id="12" w:name="_Toc447"/>
      <w:r>
        <w:rPr>
          <w:rFonts w:hint="eastAsia" w:ascii="仿宋" w:hAnsi="仿宋" w:eastAsia="仿宋" w:cs="仿宋"/>
          <w:bCs/>
          <w:sz w:val="30"/>
          <w:szCs w:val="30"/>
        </w:rPr>
        <w:t>第</w:t>
      </w:r>
      <w:r>
        <w:rPr>
          <w:rFonts w:hint="eastAsia" w:ascii="仿宋" w:hAnsi="仿宋" w:eastAsia="仿宋" w:cs="仿宋"/>
          <w:bCs/>
          <w:sz w:val="30"/>
          <w:szCs w:val="30"/>
          <w:lang w:val="en-US" w:eastAsia="zh-CN"/>
        </w:rPr>
        <w:t>二</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修改账号基本信息</w:t>
      </w:r>
      <w:bookmarkEnd w:id="12"/>
    </w:p>
    <w:p>
      <w:pPr>
        <w:ind w:firstLine="960" w:firstLineChars="400"/>
        <w:rPr>
          <w:rFonts w:hint="eastAsia" w:ascii="宋体" w:hAnsi="宋体" w:cs="宋体"/>
          <w:sz w:val="24"/>
          <w:szCs w:val="24"/>
          <w:lang w:val="en-US" w:eastAsia="zh-CN"/>
        </w:rPr>
      </w:pPr>
      <w:r>
        <w:rPr>
          <w:rFonts w:hint="eastAsia" w:ascii="宋体" w:hAnsi="宋体" w:cs="宋体"/>
          <w:sz w:val="24"/>
          <w:szCs w:val="24"/>
          <w:lang w:val="en-US" w:eastAsia="zh-CN"/>
        </w:rPr>
        <w:t>第1步：点击右上角已登录的用户名，在下拉框中点选“账户管理”。</w:t>
      </w:r>
    </w:p>
    <w:p>
      <w:pPr>
        <w:rPr>
          <w:rFonts w:hint="eastAsia" w:ascii="宋体" w:hAnsi="宋体" w:cs="宋体"/>
          <w:sz w:val="24"/>
          <w:szCs w:val="24"/>
          <w:lang w:val="en-US" w:eastAsia="zh-CN"/>
        </w:rPr>
      </w:pPr>
      <w:r>
        <w:rPr>
          <w:rFonts w:ascii="宋体" w:hAnsi="宋体" w:eastAsia="宋体" w:cs="宋体"/>
          <w:sz w:val="24"/>
          <w:szCs w:val="24"/>
        </w:rPr>
        <w:drawing>
          <wp:inline distT="0" distB="0" distL="114300" distR="114300">
            <wp:extent cx="6572250" cy="902335"/>
            <wp:effectExtent l="0" t="0" r="0" b="1206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a:stretch>
                      <a:fillRect/>
                    </a:stretch>
                  </pic:blipFill>
                  <pic:spPr>
                    <a:xfrm>
                      <a:off x="0" y="0"/>
                      <a:ext cx="6572250" cy="902335"/>
                    </a:xfrm>
                    <a:prstGeom prst="rect">
                      <a:avLst/>
                    </a:prstGeom>
                    <a:noFill/>
                    <a:ln w="9525">
                      <a:noFill/>
                    </a:ln>
                  </pic:spPr>
                </pic:pic>
              </a:graphicData>
            </a:graphic>
          </wp:inline>
        </w:drawing>
      </w:r>
    </w:p>
    <w:p>
      <w:pPr>
        <w:ind w:firstLine="960" w:firstLineChars="400"/>
        <w:rPr>
          <w:rFonts w:hint="eastAsia" w:ascii="宋体" w:hAnsi="宋体" w:cs="宋体"/>
          <w:sz w:val="24"/>
          <w:szCs w:val="24"/>
          <w:lang w:val="en-US" w:eastAsia="zh-CN"/>
        </w:rPr>
      </w:pPr>
      <w:r>
        <w:rPr>
          <w:rFonts w:hint="eastAsia" w:ascii="宋体" w:hAnsi="宋体" w:cs="宋体"/>
          <w:sz w:val="24"/>
          <w:szCs w:val="24"/>
          <w:lang w:val="en-US" w:eastAsia="zh-CN"/>
        </w:rPr>
        <w:t>第2步：</w:t>
      </w:r>
      <w:r>
        <w:rPr>
          <w:rFonts w:ascii="Helvetica" w:hAnsi="Helvetica" w:eastAsia="Helvetica" w:cs="Helvetica"/>
          <w:i w:val="0"/>
          <w:caps w:val="0"/>
          <w:color w:val="0D1C28"/>
          <w:spacing w:val="0"/>
          <w:sz w:val="24"/>
          <w:szCs w:val="24"/>
          <w:shd w:val="clear" w:fill="FFFFFF"/>
        </w:rPr>
        <w:t>在</w:t>
      </w:r>
      <w:r>
        <w:rPr>
          <w:rStyle w:val="21"/>
          <w:rFonts w:hint="default" w:ascii="Helvetica" w:hAnsi="Helvetica" w:eastAsia="Helvetica" w:cs="Helvetica"/>
          <w:i w:val="0"/>
          <w:caps w:val="0"/>
          <w:color w:val="0D1C28"/>
          <w:spacing w:val="0"/>
          <w:sz w:val="24"/>
          <w:szCs w:val="24"/>
          <w:shd w:val="clear" w:fill="FFFFFF"/>
          <w:vertAlign w:val="baseline"/>
        </w:rPr>
        <w:t>账户管理</w:t>
      </w:r>
      <w:r>
        <w:rPr>
          <w:rFonts w:hint="default" w:ascii="Helvetica" w:hAnsi="Helvetica" w:eastAsia="Helvetica" w:cs="Helvetica"/>
          <w:i w:val="0"/>
          <w:caps w:val="0"/>
          <w:color w:val="0D1C28"/>
          <w:spacing w:val="0"/>
          <w:sz w:val="24"/>
          <w:szCs w:val="24"/>
          <w:shd w:val="clear" w:fill="FFFFFF"/>
        </w:rPr>
        <w:t>页的</w:t>
      </w:r>
      <w:r>
        <w:rPr>
          <w:rStyle w:val="21"/>
          <w:rFonts w:hint="default" w:ascii="Helvetica" w:hAnsi="Helvetica" w:eastAsia="Helvetica" w:cs="Helvetica"/>
          <w:i w:val="0"/>
          <w:caps w:val="0"/>
          <w:color w:val="0D1C28"/>
          <w:spacing w:val="0"/>
          <w:sz w:val="24"/>
          <w:szCs w:val="24"/>
          <w:shd w:val="clear" w:fill="FFFFFF"/>
          <w:vertAlign w:val="baseline"/>
        </w:rPr>
        <w:t>修改账户信息</w:t>
      </w:r>
      <w:r>
        <w:rPr>
          <w:rFonts w:hint="default" w:ascii="Helvetica" w:hAnsi="Helvetica" w:eastAsia="Helvetica" w:cs="Helvetica"/>
          <w:i w:val="0"/>
          <w:caps w:val="0"/>
          <w:color w:val="0D1C28"/>
          <w:spacing w:val="0"/>
          <w:sz w:val="24"/>
          <w:szCs w:val="24"/>
          <w:shd w:val="clear" w:fill="FFFFFF"/>
        </w:rPr>
        <w:t>栏，选择“修改资料”，可修改用户相关信息。</w:t>
      </w:r>
    </w:p>
    <w:p>
      <w:r>
        <w:rPr>
          <w:rFonts w:ascii="宋体" w:hAnsi="宋体" w:eastAsia="宋体" w:cs="宋体"/>
          <w:sz w:val="24"/>
          <w:szCs w:val="24"/>
        </w:rPr>
        <w:drawing>
          <wp:inline distT="0" distB="0" distL="114300" distR="114300">
            <wp:extent cx="6489700" cy="1687195"/>
            <wp:effectExtent l="0" t="0" r="6350" b="825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8"/>
                    <a:stretch>
                      <a:fillRect/>
                    </a:stretch>
                  </pic:blipFill>
                  <pic:spPr>
                    <a:xfrm>
                      <a:off x="0" y="0"/>
                      <a:ext cx="6489700" cy="1687195"/>
                    </a:xfrm>
                    <a:prstGeom prst="rect">
                      <a:avLst/>
                    </a:prstGeom>
                    <a:noFill/>
                    <a:ln w="9525">
                      <a:noFill/>
                    </a:ln>
                  </pic:spPr>
                </pic:pic>
              </a:graphicData>
            </a:graphic>
          </wp:inline>
        </w:drawing>
      </w:r>
    </w:p>
    <w:p>
      <w:pPr>
        <w:rPr>
          <w:rFonts w:hint="eastAsia" w:ascii="宋体" w:hAnsi="宋体" w:cs="宋体"/>
          <w:sz w:val="24"/>
          <w:szCs w:val="24"/>
          <w:lang w:val="en-US" w:eastAsia="zh-CN"/>
        </w:rPr>
      </w:pPr>
    </w:p>
    <w:p>
      <w:pPr>
        <w:ind w:firstLine="960" w:firstLineChars="400"/>
        <w:rPr>
          <w:rFonts w:hint="default" w:ascii="宋体" w:hAnsi="宋体" w:cs="宋体"/>
          <w:sz w:val="24"/>
          <w:szCs w:val="24"/>
          <w:lang w:val="en-US" w:eastAsia="zh-CN"/>
        </w:rPr>
      </w:pPr>
      <w:r>
        <w:rPr>
          <w:rFonts w:hint="eastAsia" w:ascii="宋体" w:hAnsi="宋体" w:cs="宋体"/>
          <w:sz w:val="24"/>
          <w:szCs w:val="24"/>
          <w:lang w:val="en-US" w:eastAsia="zh-CN"/>
        </w:rPr>
        <w:t>第3步：在修改基本信息界面，点击蓝色字体“实名核验”，只有实名核验之后才能进行修改。</w:t>
      </w:r>
    </w:p>
    <w:p>
      <w:pPr>
        <w:rPr>
          <w:rFonts w:ascii="宋体" w:hAnsi="宋体" w:eastAsia="宋体" w:cs="宋体"/>
          <w:sz w:val="24"/>
          <w:szCs w:val="24"/>
        </w:rPr>
      </w:pPr>
      <w:r>
        <w:rPr>
          <w:rFonts w:hint="eastAsia"/>
          <w:lang w:val="en-US" w:eastAsia="zh-CN"/>
        </w:rPr>
        <w:t xml:space="preserve"> </w:t>
      </w:r>
      <w:r>
        <w:rPr>
          <w:rFonts w:ascii="宋体" w:hAnsi="宋体" w:eastAsia="宋体" w:cs="宋体"/>
          <w:sz w:val="24"/>
          <w:szCs w:val="24"/>
        </w:rPr>
        <w:drawing>
          <wp:inline distT="0" distB="0" distL="114300" distR="114300">
            <wp:extent cx="6638925" cy="5676265"/>
            <wp:effectExtent l="0" t="0" r="9525" b="635"/>
            <wp:docPr id="6" name="图片 6" descr="8154fc64ef66ba392a573d308c2ff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154fc64ef66ba392a573d308c2ffa0"/>
                    <pic:cNvPicPr>
                      <a:picLocks noChangeAspect="1"/>
                    </pic:cNvPicPr>
                  </pic:nvPicPr>
                  <pic:blipFill>
                    <a:blip r:embed="rId9"/>
                    <a:stretch>
                      <a:fillRect/>
                    </a:stretch>
                  </pic:blipFill>
                  <pic:spPr>
                    <a:xfrm>
                      <a:off x="0" y="0"/>
                      <a:ext cx="6638925" cy="5676265"/>
                    </a:xfrm>
                    <a:prstGeom prst="rect">
                      <a:avLst/>
                    </a:prstGeom>
                  </pic:spPr>
                </pic:pic>
              </a:graphicData>
            </a:graphic>
          </wp:inline>
        </w:drawing>
      </w:r>
    </w:p>
    <w:p/>
    <w:p>
      <w:r>
        <w:rPr>
          <w:rFonts w:hint="eastAsia"/>
          <w:lang w:val="en-US" w:eastAsia="zh-CN"/>
        </w:rPr>
        <w:t xml:space="preserve">      第4步：实名核验</w:t>
      </w:r>
    </w:p>
    <w:p>
      <w:pPr>
        <w:ind w:left="240" w:hanging="240" w:hangingChars="100"/>
        <w:jc w:val="both"/>
        <w:rPr>
          <w:rFonts w:hint="eastAsia"/>
          <w:lang w:val="en-US" w:eastAsia="zh-CN"/>
        </w:rPr>
      </w:pPr>
      <w:r>
        <w:rPr>
          <w:rFonts w:hint="eastAsia"/>
          <w:lang w:val="en-US" w:eastAsia="zh-CN"/>
        </w:rPr>
        <w:t xml:space="preserve">      此处需要注意的是：</w:t>
      </w:r>
    </w:p>
    <w:p>
      <w:pPr>
        <w:ind w:left="240" w:hanging="240" w:hangingChars="100"/>
        <w:jc w:val="both"/>
        <w:rPr>
          <w:rFonts w:hint="default"/>
          <w:lang w:val="en-US" w:eastAsia="zh-CN"/>
        </w:rPr>
      </w:pPr>
      <w:r>
        <w:rPr>
          <w:rFonts w:hint="default"/>
          <w:lang w:val="en-US" w:eastAsia="zh-CN"/>
        </w:rPr>
        <w:drawing>
          <wp:inline distT="0" distB="0" distL="114300" distR="114300">
            <wp:extent cx="6642735" cy="4338955"/>
            <wp:effectExtent l="0" t="0" r="5715" b="4445"/>
            <wp:docPr id="7" name="图片 7" descr="030b5482d232c542766df8a461243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30b5482d232c542766df8a461243cd"/>
                    <pic:cNvPicPr>
                      <a:picLocks noChangeAspect="1"/>
                    </pic:cNvPicPr>
                  </pic:nvPicPr>
                  <pic:blipFill>
                    <a:blip r:embed="rId10"/>
                    <a:stretch>
                      <a:fillRect/>
                    </a:stretch>
                  </pic:blipFill>
                  <pic:spPr>
                    <a:xfrm>
                      <a:off x="0" y="0"/>
                      <a:ext cx="6642735" cy="4338955"/>
                    </a:xfrm>
                    <a:prstGeom prst="rect">
                      <a:avLst/>
                    </a:prstGeom>
                  </pic:spPr>
                </pic:pic>
              </a:graphicData>
            </a:graphic>
          </wp:inline>
        </w:drawing>
      </w:r>
    </w:p>
    <w:p>
      <w:pPr>
        <w:ind w:left="240" w:hanging="240" w:hangingChars="100"/>
        <w:jc w:val="both"/>
        <w:rPr>
          <w:rFonts w:hint="eastAsia"/>
          <w:lang w:val="en-US" w:eastAsia="zh-CN"/>
        </w:rPr>
      </w:pPr>
    </w:p>
    <w:p>
      <w:pPr>
        <w:numPr>
          <w:ilvl w:val="0"/>
          <w:numId w:val="3"/>
        </w:numPr>
        <w:ind w:firstLine="720" w:firstLineChars="300"/>
        <w:jc w:val="both"/>
        <w:rPr>
          <w:rFonts w:hint="default"/>
          <w:lang w:val="en-US" w:eastAsia="zh-CN"/>
        </w:rPr>
      </w:pPr>
      <w:r>
        <w:rPr>
          <w:rFonts w:hint="eastAsia"/>
          <w:lang w:val="en-US" w:eastAsia="zh-CN"/>
        </w:rPr>
        <w:t>先看自己当前账户是多少级别，如图，“您的账户当前可信等级为：***级”；</w:t>
      </w:r>
    </w:p>
    <w:p>
      <w:pPr>
        <w:numPr>
          <w:ilvl w:val="0"/>
          <w:numId w:val="3"/>
        </w:numPr>
        <w:ind w:firstLine="720" w:firstLineChars="300"/>
        <w:jc w:val="both"/>
        <w:rPr>
          <w:rFonts w:hint="default"/>
          <w:lang w:val="en-US" w:eastAsia="zh-CN"/>
        </w:rPr>
      </w:pPr>
      <w:r>
        <w:rPr>
          <w:rFonts w:hint="eastAsia"/>
          <w:lang w:val="en-US" w:eastAsia="zh-CN"/>
        </w:rPr>
        <w:t>此处需要在当前账户可信等级基础上升一级才能修改证件类型信息，示例当前等级是四级，提示需要升级到五级才能修改。</w:t>
      </w:r>
    </w:p>
    <w:p>
      <w:pPr>
        <w:numPr>
          <w:ilvl w:val="0"/>
          <w:numId w:val="3"/>
        </w:numPr>
        <w:ind w:firstLine="720" w:firstLineChars="300"/>
        <w:jc w:val="both"/>
        <w:rPr>
          <w:rFonts w:hint="default"/>
          <w:lang w:val="en-US" w:eastAsia="zh-CN"/>
        </w:rPr>
      </w:pPr>
      <w:r>
        <w:rPr>
          <w:rFonts w:hint="eastAsia"/>
          <w:lang w:val="en-US" w:eastAsia="zh-CN"/>
        </w:rPr>
        <w:t>如果法定代表人当前账户可信等级为三级，那么需要升级到四级，升四级的方式有：粤信签、粤省事两个可以法定代表人亲自扫脸人脸识别后即可。升级完成后，再次进入到账户基本信息修改界面，修改证件类型为“统一社会信用代码”即可。</w:t>
      </w:r>
    </w:p>
    <w:p>
      <w:pPr>
        <w:numPr>
          <w:ilvl w:val="0"/>
          <w:numId w:val="3"/>
        </w:numPr>
        <w:ind w:firstLine="720" w:firstLineChars="300"/>
        <w:jc w:val="both"/>
        <w:rPr>
          <w:rFonts w:hint="eastAsia"/>
          <w:lang w:val="en-US" w:eastAsia="zh-CN"/>
        </w:rPr>
      </w:pPr>
      <w:r>
        <w:rPr>
          <w:rFonts w:hint="eastAsia"/>
          <w:lang w:val="en-US" w:eastAsia="zh-CN"/>
        </w:rPr>
        <w:t>如果法定代表人和示例图一样，已经是四级可信级别，需要升级到五级，五级认证方式有：个人CA数字证书核验、办事大厅现场核验方式：</w:t>
      </w:r>
    </w:p>
    <w:p>
      <w:pPr>
        <w:numPr>
          <w:ilvl w:val="0"/>
          <w:numId w:val="4"/>
        </w:numPr>
        <w:ind w:left="960" w:leftChars="0" w:firstLineChars="0"/>
        <w:jc w:val="both"/>
        <w:rPr>
          <w:rFonts w:hint="eastAsia"/>
          <w:lang w:val="en-US" w:eastAsia="zh-CN"/>
        </w:rPr>
      </w:pPr>
      <w:r>
        <w:rPr>
          <w:rFonts w:hint="eastAsia"/>
          <w:lang w:val="en-US" w:eastAsia="zh-CN"/>
        </w:rPr>
        <w:t>个人CA证书核验：点击核验升级，可以看到法定代表人注册个人CA 证书是什么证件类型，此处是组织机构代码，需要咨询个人数字证书办理方需要如何修改为</w:t>
      </w:r>
      <w:r>
        <w:rPr>
          <w:rFonts w:hint="eastAsia"/>
          <w:color w:val="00B0F0"/>
          <w:lang w:val="en-US" w:eastAsia="zh-CN"/>
        </w:rPr>
        <w:t>“统一社会信用代码”</w:t>
      </w:r>
      <w:r>
        <w:rPr>
          <w:rFonts w:hint="eastAsia"/>
          <w:lang w:val="en-US" w:eastAsia="zh-CN"/>
        </w:rPr>
        <w:t>，</w:t>
      </w:r>
      <w:r>
        <w:rPr>
          <w:rFonts w:hint="eastAsia"/>
          <w:color w:val="FF0000"/>
          <w:lang w:val="en-US" w:eastAsia="zh-CN"/>
        </w:rPr>
        <w:t>否则广东省统一身份认证平台升级成功后还是不会修改证件类型</w:t>
      </w:r>
      <w:r>
        <w:rPr>
          <w:rFonts w:hint="eastAsia"/>
          <w:lang w:val="en-US" w:eastAsia="zh-CN"/>
        </w:rPr>
        <w:t>，此处是用CA证书的证件类型进行覆盖，如果已经是统一社会信用代码可以直接点击确定修改，广东省统一身份认证平台也已经修改成功。</w:t>
      </w:r>
    </w:p>
    <w:p>
      <w:pPr>
        <w:numPr>
          <w:ilvl w:val="0"/>
          <w:numId w:val="0"/>
        </w:numPr>
        <w:ind w:left="960" w:leftChars="0"/>
        <w:jc w:val="both"/>
        <w:rPr>
          <w:rFonts w:hint="eastAsia"/>
          <w:lang w:val="en-US" w:eastAsia="zh-CN"/>
        </w:rPr>
      </w:pPr>
      <w:r>
        <w:rPr>
          <w:rFonts w:hint="eastAsia"/>
          <w:lang w:val="en-US" w:eastAsia="zh-CN"/>
        </w:rPr>
        <w:drawing>
          <wp:inline distT="0" distB="0" distL="114300" distR="114300">
            <wp:extent cx="5305425" cy="4362450"/>
            <wp:effectExtent l="0" t="0" r="9525" b="0"/>
            <wp:docPr id="11" name="图片 11" descr="694e125f624ec9b2049c52281872b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94e125f624ec9b2049c52281872b97"/>
                    <pic:cNvPicPr>
                      <a:picLocks noChangeAspect="1"/>
                    </pic:cNvPicPr>
                  </pic:nvPicPr>
                  <pic:blipFill>
                    <a:blip r:embed="rId11"/>
                    <a:stretch>
                      <a:fillRect/>
                    </a:stretch>
                  </pic:blipFill>
                  <pic:spPr>
                    <a:xfrm>
                      <a:off x="0" y="0"/>
                      <a:ext cx="5305425" cy="4362450"/>
                    </a:xfrm>
                    <a:prstGeom prst="rect">
                      <a:avLst/>
                    </a:prstGeom>
                  </pic:spPr>
                </pic:pic>
              </a:graphicData>
            </a:graphic>
          </wp:inline>
        </w:drawing>
      </w:r>
    </w:p>
    <w:p>
      <w:pPr>
        <w:numPr>
          <w:ilvl w:val="0"/>
          <w:numId w:val="4"/>
        </w:numPr>
        <w:ind w:left="960" w:leftChars="0" w:firstLineChars="0"/>
        <w:jc w:val="both"/>
        <w:rPr>
          <w:rFonts w:hint="eastAsia"/>
          <w:lang w:val="en-US" w:eastAsia="zh-CN"/>
        </w:rPr>
      </w:pPr>
      <w:r>
        <w:rPr>
          <w:rFonts w:hint="eastAsia"/>
          <w:lang w:val="en-US" w:eastAsia="zh-CN"/>
        </w:rPr>
        <w:t>办事大厅现场核验方式：如果个人CA数字证书证件类型不是“统一社会信息代码”可以选择“现场办事大厅核验”方式，点击“查看办事大厅地址”获取办事大厅地址；点击“查看办理条件”可以下载所需材料，可以不需要法定代表人亲自办理，由经办人办理即可。</w:t>
      </w:r>
    </w:p>
    <w:p>
      <w:pPr>
        <w:numPr>
          <w:ilvl w:val="0"/>
          <w:numId w:val="0"/>
        </w:numPr>
        <w:jc w:val="both"/>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5772150" cy="4605020"/>
            <wp:effectExtent l="0" t="0" r="0" b="5080"/>
            <wp:docPr id="12" name="图片 12" descr="9926b8cfdbce3dcd9a58d9c8745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926b8cfdbce3dcd9a58d9c87455867"/>
                    <pic:cNvPicPr>
                      <a:picLocks noChangeAspect="1"/>
                    </pic:cNvPicPr>
                  </pic:nvPicPr>
                  <pic:blipFill>
                    <a:blip r:embed="rId12"/>
                    <a:stretch>
                      <a:fillRect/>
                    </a:stretch>
                  </pic:blipFill>
                  <pic:spPr>
                    <a:xfrm>
                      <a:off x="0" y="0"/>
                      <a:ext cx="5772150" cy="4605020"/>
                    </a:xfrm>
                    <a:prstGeom prst="rect">
                      <a:avLst/>
                    </a:prstGeom>
                  </pic:spPr>
                </pic:pic>
              </a:graphicData>
            </a:graphic>
          </wp:inline>
        </w:drawing>
      </w:r>
    </w:p>
    <w:p>
      <w:pPr>
        <w:numPr>
          <w:ilvl w:val="0"/>
          <w:numId w:val="0"/>
        </w:numPr>
        <w:jc w:val="both"/>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5894070" cy="4799965"/>
            <wp:effectExtent l="0" t="0" r="11430" b="635"/>
            <wp:docPr id="13" name="图片 13" descr="091f9226ec46336a055e1de9ade0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91f9226ec46336a055e1de9ade0646"/>
                    <pic:cNvPicPr>
                      <a:picLocks noChangeAspect="1"/>
                    </pic:cNvPicPr>
                  </pic:nvPicPr>
                  <pic:blipFill>
                    <a:blip r:embed="rId13"/>
                    <a:stretch>
                      <a:fillRect/>
                    </a:stretch>
                  </pic:blipFill>
                  <pic:spPr>
                    <a:xfrm>
                      <a:off x="0" y="0"/>
                      <a:ext cx="5894070" cy="4799965"/>
                    </a:xfrm>
                    <a:prstGeom prst="rect">
                      <a:avLst/>
                    </a:prstGeom>
                  </pic:spPr>
                </pic:pic>
              </a:graphicData>
            </a:graphic>
          </wp:inline>
        </w:drawing>
      </w:r>
    </w:p>
    <w:p>
      <w:pPr>
        <w:numPr>
          <w:ilvl w:val="0"/>
          <w:numId w:val="0"/>
        </w:numPr>
        <w:ind w:left="960" w:leftChars="0"/>
        <w:jc w:val="both"/>
        <w:rPr>
          <w:rFonts w:hint="eastAsia"/>
          <w:lang w:val="en-US" w:eastAsia="zh-CN"/>
        </w:rPr>
      </w:pPr>
    </w:p>
    <w:p>
      <w:pPr>
        <w:numPr>
          <w:ilvl w:val="0"/>
          <w:numId w:val="0"/>
        </w:numPr>
        <w:ind w:firstLine="960" w:firstLineChars="400"/>
        <w:rPr>
          <w:rFonts w:hint="eastAsia"/>
          <w:lang w:val="en-US" w:eastAsia="zh-CN"/>
        </w:rPr>
      </w:pPr>
      <w:r>
        <w:rPr>
          <w:rFonts w:hint="eastAsia"/>
          <w:lang w:val="en-US" w:eastAsia="zh-CN"/>
        </w:rPr>
        <w:t>实名核验材料如下：</w:t>
      </w:r>
    </w:p>
    <w:p>
      <w:pPr>
        <w:numPr>
          <w:ilvl w:val="0"/>
          <w:numId w:val="0"/>
        </w:numPr>
        <w:rPr>
          <w:rFonts w:hint="eastAsia"/>
          <w:lang w:val="en-US" w:eastAsia="zh-CN"/>
        </w:rPr>
      </w:pPr>
    </w:p>
    <w:p>
      <w:pPr>
        <w:pStyle w:val="11"/>
        <w:ind w:firstLine="400"/>
        <w:jc w:val="center"/>
      </w:pPr>
      <w:r>
        <w:t xml:space="preserve">表 </w:t>
      </w:r>
      <w:r>
        <w:rPr>
          <w:rFonts w:hint="eastAsia"/>
        </w:rPr>
        <w:t>2</w:t>
      </w:r>
      <w:r>
        <w:t xml:space="preserve"> </w:t>
      </w:r>
      <w:r>
        <w:rPr>
          <w:rFonts w:hint="eastAsia"/>
        </w:rPr>
        <w:t>非本人现场办理申请材料一览表</w:t>
      </w:r>
    </w:p>
    <w:tbl>
      <w:tblPr>
        <w:tblStyle w:val="18"/>
        <w:tblW w:w="84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528"/>
        <w:gridCol w:w="1709"/>
        <w:gridCol w:w="3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826" w:type="dxa"/>
            <w:shd w:val="clear" w:color="auto" w:fill="BFBFBF"/>
            <w:noWrap w:val="0"/>
            <w:vAlign w:val="center"/>
          </w:tcPr>
          <w:p>
            <w:pPr>
              <w:spacing w:line="240" w:lineRule="auto"/>
              <w:ind w:firstLine="0" w:firstLineChars="0"/>
              <w:jc w:val="center"/>
              <w:rPr>
                <w:rFonts w:ascii="仿宋_GB2312" w:hAnsi="仿宋_GB2312" w:eastAsia="仿宋_GB2312" w:cs="仿宋_GB2312"/>
                <w:b/>
                <w:sz w:val="21"/>
              </w:rPr>
            </w:pPr>
            <w:r>
              <w:rPr>
                <w:rFonts w:hint="eastAsia" w:ascii="仿宋_GB2312" w:hAnsi="仿宋_GB2312" w:eastAsia="仿宋_GB2312" w:cs="仿宋_GB2312"/>
                <w:b/>
              </w:rPr>
              <w:t>序号</w:t>
            </w:r>
          </w:p>
        </w:tc>
        <w:tc>
          <w:tcPr>
            <w:tcW w:w="2528" w:type="dxa"/>
            <w:shd w:val="clear" w:color="auto" w:fill="BFBFBF"/>
            <w:noWrap w:val="0"/>
            <w:vAlign w:val="center"/>
          </w:tcPr>
          <w:p>
            <w:pPr>
              <w:spacing w:line="240" w:lineRule="auto"/>
              <w:ind w:firstLine="0" w:firstLineChars="0"/>
              <w:jc w:val="center"/>
              <w:rPr>
                <w:rFonts w:ascii="仿宋_GB2312" w:hAnsi="仿宋_GB2312" w:eastAsia="仿宋_GB2312" w:cs="仿宋_GB2312"/>
                <w:b/>
                <w:sz w:val="21"/>
              </w:rPr>
            </w:pPr>
            <w:r>
              <w:rPr>
                <w:rFonts w:hint="eastAsia" w:ascii="仿宋_GB2312" w:hAnsi="仿宋_GB2312" w:eastAsia="仿宋_GB2312" w:cs="仿宋_GB2312"/>
                <w:b/>
              </w:rPr>
              <w:t>材料名称</w:t>
            </w:r>
          </w:p>
        </w:tc>
        <w:tc>
          <w:tcPr>
            <w:tcW w:w="1709" w:type="dxa"/>
            <w:shd w:val="clear" w:color="auto" w:fill="BFBFBF"/>
            <w:noWrap w:val="0"/>
            <w:vAlign w:val="center"/>
          </w:tcPr>
          <w:p>
            <w:pPr>
              <w:spacing w:line="240" w:lineRule="auto"/>
              <w:ind w:firstLine="0" w:firstLineChars="0"/>
              <w:jc w:val="center"/>
              <w:rPr>
                <w:rFonts w:ascii="仿宋_GB2312" w:hAnsi="仿宋_GB2312" w:eastAsia="仿宋_GB2312" w:cs="仿宋_GB2312"/>
                <w:b/>
                <w:sz w:val="21"/>
              </w:rPr>
            </w:pPr>
            <w:r>
              <w:rPr>
                <w:rFonts w:hint="eastAsia" w:ascii="仿宋_GB2312" w:hAnsi="仿宋_GB2312" w:eastAsia="仿宋_GB2312" w:cs="仿宋_GB2312"/>
                <w:b/>
              </w:rPr>
              <w:t>材料形式</w:t>
            </w:r>
          </w:p>
        </w:tc>
        <w:tc>
          <w:tcPr>
            <w:tcW w:w="3346" w:type="dxa"/>
            <w:shd w:val="clear" w:color="auto" w:fill="BFBFBF"/>
            <w:noWrap w:val="0"/>
            <w:vAlign w:val="center"/>
          </w:tcPr>
          <w:p>
            <w:pPr>
              <w:spacing w:line="240" w:lineRule="auto"/>
              <w:ind w:firstLine="0" w:firstLineChars="0"/>
              <w:jc w:val="center"/>
              <w:rPr>
                <w:rFonts w:ascii="仿宋_GB2312" w:hAnsi="仿宋_GB2312" w:eastAsia="仿宋_GB2312" w:cs="仿宋_GB2312"/>
                <w:b/>
                <w:sz w:val="21"/>
              </w:rPr>
            </w:pPr>
            <w:r>
              <w:rPr>
                <w:rFonts w:hint="eastAsia" w:ascii="仿宋_GB2312" w:hAnsi="仿宋_GB2312" w:eastAsia="仿宋_GB2312" w:cs="仿宋_GB2312"/>
                <w:b/>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jc w:val="center"/>
        </w:trPr>
        <w:tc>
          <w:tcPr>
            <w:tcW w:w="826" w:type="dxa"/>
            <w:noWrap w:val="0"/>
            <w:vAlign w:val="center"/>
          </w:tcPr>
          <w:p>
            <w:pPr>
              <w:spacing w:line="240" w:lineRule="auto"/>
              <w:ind w:firstLine="0" w:firstLineChars="0"/>
              <w:jc w:val="center"/>
              <w:rPr>
                <w:rFonts w:ascii="仿宋_GB2312" w:hAnsi="仿宋_GB2312" w:eastAsia="仿宋_GB2312" w:cs="仿宋_GB2312"/>
                <w:sz w:val="21"/>
              </w:rPr>
            </w:pPr>
            <w:r>
              <w:rPr>
                <w:rFonts w:hint="eastAsia" w:ascii="仿宋_GB2312" w:hAnsi="仿宋_GB2312" w:eastAsia="仿宋_GB2312" w:cs="仿宋_GB2312"/>
              </w:rPr>
              <w:t>1</w:t>
            </w:r>
          </w:p>
        </w:tc>
        <w:tc>
          <w:tcPr>
            <w:tcW w:w="2528"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经办人</w:t>
            </w:r>
            <w:r>
              <w:rPr>
                <w:rFonts w:hint="eastAsia" w:ascii="仿宋_GB2312" w:hAnsi="仿宋_GB2312" w:eastAsia="仿宋_GB2312" w:cs="仿宋_GB2312"/>
                <w:b/>
                <w:szCs w:val="24"/>
              </w:rPr>
              <w:t>（被委托人）</w:t>
            </w:r>
            <w:r>
              <w:rPr>
                <w:rFonts w:hint="eastAsia" w:ascii="仿宋_GB2312" w:hAnsi="仿宋_GB2312" w:eastAsia="仿宋_GB2312" w:cs="仿宋_GB2312"/>
                <w:szCs w:val="24"/>
              </w:rPr>
              <w:t>身份证件</w:t>
            </w:r>
          </w:p>
        </w:tc>
        <w:tc>
          <w:tcPr>
            <w:tcW w:w="1709" w:type="dxa"/>
            <w:noWrap w:val="0"/>
            <w:vAlign w:val="center"/>
          </w:tcPr>
          <w:p>
            <w:pPr>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 xml:space="preserve">原 </w:t>
            </w:r>
            <w:r>
              <w:rPr>
                <w:rFonts w:ascii="仿宋_GB2312" w:hAnsi="仿宋_GB2312" w:eastAsia="仿宋_GB2312" w:cs="仿宋_GB2312"/>
                <w:szCs w:val="24"/>
              </w:rPr>
              <w:t xml:space="preserve"> </w:t>
            </w:r>
            <w:r>
              <w:rPr>
                <w:rFonts w:hint="eastAsia" w:ascii="仿宋_GB2312" w:hAnsi="仿宋_GB2312" w:eastAsia="仿宋_GB2312" w:cs="仿宋_GB2312"/>
                <w:szCs w:val="24"/>
              </w:rPr>
              <w:t>件：1份</w:t>
            </w:r>
          </w:p>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复印件：1份</w:t>
            </w:r>
          </w:p>
        </w:tc>
        <w:tc>
          <w:tcPr>
            <w:tcW w:w="3346"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复印件：经办人</w:t>
            </w:r>
            <w:r>
              <w:rPr>
                <w:rFonts w:hint="eastAsia" w:ascii="仿宋_GB2312" w:hAnsi="仿宋_GB2312" w:eastAsia="仿宋_GB2312" w:cs="仿宋_GB2312"/>
                <w:b/>
                <w:szCs w:val="24"/>
              </w:rPr>
              <w:t>（被委托人）</w:t>
            </w:r>
            <w:r>
              <w:rPr>
                <w:rFonts w:hint="eastAsia" w:ascii="仿宋_GB2312" w:hAnsi="仿宋_GB2312" w:eastAsia="仿宋_GB2312" w:cs="仿宋_GB2312"/>
                <w:szCs w:val="24"/>
              </w:rPr>
              <w:t>签字按指纹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1" w:hRule="atLeast"/>
          <w:jc w:val="center"/>
        </w:trPr>
        <w:tc>
          <w:tcPr>
            <w:tcW w:w="826" w:type="dxa"/>
            <w:noWrap w:val="0"/>
            <w:vAlign w:val="center"/>
          </w:tcPr>
          <w:p>
            <w:pPr>
              <w:spacing w:line="240" w:lineRule="auto"/>
              <w:ind w:firstLine="0" w:firstLineChars="0"/>
              <w:jc w:val="center"/>
              <w:rPr>
                <w:rFonts w:ascii="仿宋_GB2312" w:hAnsi="仿宋_GB2312" w:eastAsia="仿宋_GB2312" w:cs="仿宋_GB2312"/>
                <w:sz w:val="21"/>
              </w:rPr>
            </w:pPr>
            <w:r>
              <w:rPr>
                <w:rFonts w:hint="eastAsia" w:ascii="仿宋_GB2312" w:hAnsi="仿宋_GB2312" w:eastAsia="仿宋_GB2312" w:cs="仿宋_GB2312"/>
              </w:rPr>
              <w:t>2</w:t>
            </w:r>
          </w:p>
        </w:tc>
        <w:tc>
          <w:tcPr>
            <w:tcW w:w="2528"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委托人身份证件</w:t>
            </w:r>
          </w:p>
        </w:tc>
        <w:tc>
          <w:tcPr>
            <w:tcW w:w="1709" w:type="dxa"/>
            <w:noWrap w:val="0"/>
            <w:vAlign w:val="center"/>
          </w:tcPr>
          <w:p>
            <w:pPr>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 xml:space="preserve">原 </w:t>
            </w:r>
            <w:r>
              <w:rPr>
                <w:rFonts w:ascii="仿宋_GB2312" w:hAnsi="仿宋_GB2312" w:eastAsia="仿宋_GB2312" w:cs="仿宋_GB2312"/>
                <w:szCs w:val="24"/>
              </w:rPr>
              <w:t xml:space="preserve"> </w:t>
            </w:r>
            <w:r>
              <w:rPr>
                <w:rFonts w:hint="eastAsia" w:ascii="仿宋_GB2312" w:hAnsi="仿宋_GB2312" w:eastAsia="仿宋_GB2312" w:cs="仿宋_GB2312"/>
                <w:szCs w:val="24"/>
              </w:rPr>
              <w:t>件：1份</w:t>
            </w:r>
          </w:p>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复印件：1份</w:t>
            </w:r>
          </w:p>
        </w:tc>
        <w:tc>
          <w:tcPr>
            <w:tcW w:w="3346"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复印件：委托人签字按指纹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jc w:val="center"/>
        </w:trPr>
        <w:tc>
          <w:tcPr>
            <w:tcW w:w="826" w:type="dxa"/>
            <w:noWrap w:val="0"/>
            <w:vAlign w:val="center"/>
          </w:tcPr>
          <w:p>
            <w:pPr>
              <w:spacing w:line="240" w:lineRule="auto"/>
              <w:ind w:firstLine="0" w:firstLineChars="0"/>
              <w:jc w:val="center"/>
              <w:rPr>
                <w:rFonts w:ascii="仿宋_GB2312" w:hAnsi="仿宋_GB2312" w:eastAsia="仿宋_GB2312" w:cs="仿宋_GB2312"/>
                <w:sz w:val="21"/>
              </w:rPr>
            </w:pPr>
            <w:r>
              <w:rPr>
                <w:rFonts w:hint="eastAsia" w:ascii="仿宋_GB2312" w:hAnsi="仿宋_GB2312" w:eastAsia="仿宋_GB2312" w:cs="仿宋_GB2312"/>
              </w:rPr>
              <w:t>3</w:t>
            </w:r>
          </w:p>
        </w:tc>
        <w:tc>
          <w:tcPr>
            <w:tcW w:w="2528"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个人授权委托书</w:t>
            </w:r>
          </w:p>
        </w:tc>
        <w:tc>
          <w:tcPr>
            <w:tcW w:w="1709"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 xml:space="preserve">原 </w:t>
            </w:r>
            <w:r>
              <w:rPr>
                <w:rFonts w:ascii="仿宋_GB2312" w:hAnsi="仿宋_GB2312" w:eastAsia="仿宋_GB2312" w:cs="仿宋_GB2312"/>
                <w:szCs w:val="24"/>
              </w:rPr>
              <w:t xml:space="preserve"> </w:t>
            </w:r>
            <w:r>
              <w:rPr>
                <w:rFonts w:hint="eastAsia" w:ascii="仿宋_GB2312" w:hAnsi="仿宋_GB2312" w:eastAsia="仿宋_GB2312" w:cs="仿宋_GB2312"/>
                <w:szCs w:val="24"/>
              </w:rPr>
              <w:t>件:</w:t>
            </w:r>
            <w:r>
              <w:rPr>
                <w:rFonts w:ascii="仿宋_GB2312" w:hAnsi="仿宋_GB2312" w:eastAsia="仿宋_GB2312" w:cs="仿宋_GB2312"/>
                <w:szCs w:val="24"/>
              </w:rPr>
              <w:t xml:space="preserve"> 1</w:t>
            </w:r>
            <w:r>
              <w:rPr>
                <w:rFonts w:hint="eastAsia" w:ascii="仿宋_GB2312" w:hAnsi="仿宋_GB2312" w:eastAsia="仿宋_GB2312" w:cs="仿宋_GB2312"/>
                <w:szCs w:val="24"/>
              </w:rPr>
              <w:t>份</w:t>
            </w:r>
          </w:p>
        </w:tc>
        <w:tc>
          <w:tcPr>
            <w:tcW w:w="3346"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委托人：签字按指纹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826" w:type="dxa"/>
            <w:noWrap w:val="0"/>
            <w:vAlign w:val="center"/>
          </w:tcPr>
          <w:p>
            <w:pPr>
              <w:spacing w:line="240" w:lineRule="auto"/>
              <w:ind w:firstLine="0" w:firstLineChars="0"/>
              <w:jc w:val="center"/>
              <w:rPr>
                <w:rFonts w:ascii="仿宋_GB2312" w:hAnsi="仿宋_GB2312" w:eastAsia="仿宋_GB2312" w:cs="仿宋_GB2312"/>
                <w:sz w:val="21"/>
              </w:rPr>
            </w:pPr>
            <w:r>
              <w:rPr>
                <w:rFonts w:hint="eastAsia" w:ascii="仿宋_GB2312" w:hAnsi="仿宋_GB2312" w:eastAsia="仿宋_GB2312" w:cs="仿宋_GB2312"/>
              </w:rPr>
              <w:t>4</w:t>
            </w:r>
          </w:p>
        </w:tc>
        <w:tc>
          <w:tcPr>
            <w:tcW w:w="2528" w:type="dxa"/>
            <w:noWrap w:val="0"/>
            <w:vAlign w:val="center"/>
          </w:tcPr>
          <w:p>
            <w:pPr>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实名核验（个人）业务办理表</w:t>
            </w:r>
          </w:p>
        </w:tc>
        <w:tc>
          <w:tcPr>
            <w:tcW w:w="1709"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 xml:space="preserve">原 </w:t>
            </w:r>
            <w:r>
              <w:rPr>
                <w:rFonts w:ascii="仿宋_GB2312" w:hAnsi="仿宋_GB2312" w:eastAsia="仿宋_GB2312" w:cs="仿宋_GB2312"/>
                <w:szCs w:val="24"/>
              </w:rPr>
              <w:t xml:space="preserve"> </w:t>
            </w:r>
            <w:r>
              <w:rPr>
                <w:rFonts w:hint="eastAsia" w:ascii="仿宋_GB2312" w:hAnsi="仿宋_GB2312" w:eastAsia="仿宋_GB2312" w:cs="仿宋_GB2312"/>
                <w:szCs w:val="24"/>
              </w:rPr>
              <w:t>件:</w:t>
            </w:r>
            <w:r>
              <w:rPr>
                <w:rFonts w:ascii="仿宋_GB2312" w:hAnsi="仿宋_GB2312" w:eastAsia="仿宋_GB2312" w:cs="仿宋_GB2312"/>
                <w:szCs w:val="24"/>
              </w:rPr>
              <w:t xml:space="preserve"> 1</w:t>
            </w:r>
            <w:r>
              <w:rPr>
                <w:rFonts w:hint="eastAsia" w:ascii="仿宋_GB2312" w:hAnsi="仿宋_GB2312" w:eastAsia="仿宋_GB2312" w:cs="仿宋_GB2312"/>
                <w:szCs w:val="24"/>
              </w:rPr>
              <w:t>份</w:t>
            </w:r>
          </w:p>
        </w:tc>
        <w:tc>
          <w:tcPr>
            <w:tcW w:w="3346" w:type="dxa"/>
            <w:noWrap w:val="0"/>
            <w:vAlign w:val="center"/>
          </w:tcPr>
          <w:p>
            <w:pPr>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委托人：签字按指纹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 w:hRule="atLeast"/>
          <w:jc w:val="center"/>
        </w:trPr>
        <w:tc>
          <w:tcPr>
            <w:tcW w:w="826" w:type="dxa"/>
            <w:noWrap w:val="0"/>
            <w:vAlign w:val="center"/>
          </w:tcPr>
          <w:p>
            <w:pPr>
              <w:spacing w:line="240" w:lineRule="auto"/>
              <w:ind w:firstLine="0" w:firstLineChars="0"/>
              <w:jc w:val="center"/>
              <w:rPr>
                <w:rFonts w:ascii="仿宋_GB2312" w:hAnsi="仿宋_GB2312" w:eastAsia="仿宋_GB2312" w:cs="仿宋_GB2312"/>
                <w:sz w:val="21"/>
              </w:rPr>
            </w:pPr>
            <w:r>
              <w:rPr>
                <w:rFonts w:hint="eastAsia" w:ascii="仿宋_GB2312" w:hAnsi="仿宋_GB2312" w:eastAsia="仿宋_GB2312" w:cs="仿宋_GB2312"/>
              </w:rPr>
              <w:t>5</w:t>
            </w:r>
          </w:p>
        </w:tc>
        <w:tc>
          <w:tcPr>
            <w:tcW w:w="2528" w:type="dxa"/>
            <w:noWrap w:val="0"/>
            <w:vAlign w:val="center"/>
          </w:tcPr>
          <w:p>
            <w:pPr>
              <w:ind w:firstLine="0" w:firstLineChars="0"/>
              <w:jc w:val="left"/>
              <w:rPr>
                <w:rFonts w:ascii="仿宋_GB2312" w:hAnsi="仿宋_GB2312" w:eastAsia="仿宋_GB2312" w:cs="仿宋_GB2312"/>
                <w:szCs w:val="24"/>
              </w:rPr>
            </w:pPr>
            <w:r>
              <w:rPr>
                <w:rFonts w:hint="eastAsia" w:ascii="仿宋_GB2312" w:hAnsi="仿宋_GB2312" w:eastAsia="仿宋_GB2312" w:cs="仿宋_GB2312"/>
                <w:color w:val="333333"/>
                <w:szCs w:val="24"/>
                <w:shd w:val="clear" w:color="auto" w:fill="FFFFFF"/>
              </w:rPr>
              <w:t>实名核验业务办理承诺书</w:t>
            </w:r>
          </w:p>
        </w:tc>
        <w:tc>
          <w:tcPr>
            <w:tcW w:w="1709"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 xml:space="preserve">原 </w:t>
            </w:r>
            <w:r>
              <w:rPr>
                <w:rFonts w:ascii="仿宋_GB2312" w:hAnsi="仿宋_GB2312" w:eastAsia="仿宋_GB2312" w:cs="仿宋_GB2312"/>
                <w:szCs w:val="24"/>
              </w:rPr>
              <w:t xml:space="preserve"> </w:t>
            </w:r>
            <w:r>
              <w:rPr>
                <w:rFonts w:hint="eastAsia" w:ascii="仿宋_GB2312" w:hAnsi="仿宋_GB2312" w:eastAsia="仿宋_GB2312" w:cs="仿宋_GB2312"/>
                <w:szCs w:val="24"/>
              </w:rPr>
              <w:t>件：</w:t>
            </w:r>
            <w:r>
              <w:rPr>
                <w:rFonts w:ascii="仿宋_GB2312" w:hAnsi="仿宋_GB2312" w:eastAsia="仿宋_GB2312" w:cs="仿宋_GB2312"/>
                <w:szCs w:val="24"/>
              </w:rPr>
              <w:t>1</w:t>
            </w:r>
            <w:r>
              <w:rPr>
                <w:rFonts w:hint="eastAsia" w:ascii="仿宋_GB2312" w:hAnsi="仿宋_GB2312" w:eastAsia="仿宋_GB2312" w:cs="仿宋_GB2312"/>
                <w:szCs w:val="24"/>
              </w:rPr>
              <w:t>份</w:t>
            </w:r>
          </w:p>
        </w:tc>
        <w:tc>
          <w:tcPr>
            <w:tcW w:w="3346" w:type="dxa"/>
            <w:noWrap w:val="0"/>
            <w:vAlign w:val="center"/>
          </w:tcPr>
          <w:p>
            <w:pPr>
              <w:spacing w:line="240" w:lineRule="auto"/>
              <w:ind w:firstLine="0" w:firstLineChars="0"/>
              <w:jc w:val="left"/>
              <w:rPr>
                <w:rFonts w:ascii="仿宋_GB2312" w:hAnsi="仿宋_GB2312" w:eastAsia="仿宋_GB2312" w:cs="仿宋_GB2312"/>
                <w:szCs w:val="24"/>
              </w:rPr>
            </w:pPr>
            <w:r>
              <w:rPr>
                <w:rFonts w:hint="eastAsia" w:ascii="仿宋_GB2312" w:hAnsi="仿宋_GB2312" w:eastAsia="仿宋_GB2312" w:cs="仿宋_GB2312"/>
                <w:szCs w:val="24"/>
              </w:rPr>
              <w:t>委托人：签字按指纹</w:t>
            </w:r>
          </w:p>
        </w:tc>
      </w:tr>
    </w:tbl>
    <w:p>
      <w:pPr>
        <w:pStyle w:val="4"/>
        <w:tabs>
          <w:tab w:val="left" w:pos="709"/>
        </w:tabs>
        <w:rPr>
          <w:rFonts w:hint="eastAsia"/>
          <w:lang w:val="en-US" w:eastAsia="zh-CN"/>
        </w:rPr>
      </w:pPr>
      <w:bookmarkStart w:id="13" w:name="_Toc7880"/>
      <w:r>
        <w:rPr>
          <w:rFonts w:hint="eastAsia" w:ascii="仿宋" w:hAnsi="仿宋" w:eastAsia="仿宋" w:cs="仿宋"/>
          <w:bCs/>
          <w:sz w:val="30"/>
          <w:szCs w:val="30"/>
        </w:rPr>
        <w:t>第</w:t>
      </w:r>
      <w:r>
        <w:rPr>
          <w:rFonts w:hint="eastAsia" w:ascii="仿宋" w:hAnsi="仿宋" w:eastAsia="仿宋" w:cs="仿宋"/>
          <w:bCs/>
          <w:sz w:val="30"/>
          <w:szCs w:val="30"/>
          <w:lang w:val="en-US" w:eastAsia="zh-CN"/>
        </w:rPr>
        <w:t>三</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验证证件类型是否已经修改成功</w:t>
      </w:r>
      <w:bookmarkEnd w:id="13"/>
    </w:p>
    <w:p>
      <w:pPr>
        <w:numPr>
          <w:ilvl w:val="0"/>
          <w:numId w:val="0"/>
        </w:numPr>
        <w:rPr>
          <w:rFonts w:hint="eastAsia"/>
          <w:lang w:val="en-US" w:eastAsia="zh-CN"/>
        </w:rPr>
      </w:pPr>
      <w:r>
        <w:rPr>
          <w:rFonts w:hint="eastAsia"/>
          <w:lang w:val="en-US" w:eastAsia="zh-CN"/>
        </w:rPr>
        <w:t>“实名核验”后，通过法人身份通过广东省政务认证平台登陆，即可看到“组织机构代码”已修改为“统一社会信用代码”。或以经办人的身份再次进入房地产信息系统，也可看到“组织机构代码”已修改为“统一社会信用代码”代表已经修改成功。如图：</w:t>
      </w:r>
    </w:p>
    <w:p>
      <w:pPr>
        <w:numPr>
          <w:ilvl w:val="0"/>
          <w:numId w:val="0"/>
        </w:numPr>
        <w:rPr>
          <w:rFonts w:hint="eastAsia"/>
          <w:lang w:val="en-US" w:eastAsia="zh-CN"/>
        </w:rPr>
      </w:pPr>
      <w:r>
        <w:rPr>
          <w:rFonts w:hint="eastAsia"/>
          <w:lang w:val="en-US" w:eastAsia="zh-CN"/>
        </w:rPr>
        <w:drawing>
          <wp:inline distT="0" distB="0" distL="114300" distR="114300">
            <wp:extent cx="6248400" cy="2457450"/>
            <wp:effectExtent l="0" t="0" r="0" b="0"/>
            <wp:docPr id="15" name="图片 15" descr="0963912f88e9261814c265665c7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963912f88e9261814c265665c75567"/>
                    <pic:cNvPicPr>
                      <a:picLocks noChangeAspect="1"/>
                    </pic:cNvPicPr>
                  </pic:nvPicPr>
                  <pic:blipFill>
                    <a:blip r:embed="rId14"/>
                    <a:stretch>
                      <a:fillRect/>
                    </a:stretch>
                  </pic:blipFill>
                  <pic:spPr>
                    <a:xfrm>
                      <a:off x="0" y="0"/>
                      <a:ext cx="6248400" cy="2457450"/>
                    </a:xfrm>
                    <a:prstGeom prst="rect">
                      <a:avLst/>
                    </a:prstGeom>
                  </pic:spPr>
                </pic:pic>
              </a:graphicData>
            </a:graphic>
          </wp:inline>
        </w:drawing>
      </w:r>
    </w:p>
    <w:p/>
    <w:p/>
    <w:p>
      <w:pPr>
        <w:numPr>
          <w:ilvl w:val="0"/>
          <w:numId w:val="0"/>
        </w:numPr>
        <w:ind w:left="960" w:leftChars="0"/>
        <w:jc w:val="both"/>
        <w:rPr>
          <w:rFonts w:hint="eastAsia"/>
          <w:lang w:val="en-US" w:eastAsia="zh-CN"/>
        </w:rPr>
      </w:pPr>
    </w:p>
    <w:p>
      <w:pPr>
        <w:widowControl w:val="0"/>
        <w:numPr>
          <w:ilvl w:val="0"/>
          <w:numId w:val="0"/>
        </w:numPr>
        <w:jc w:val="both"/>
        <w:rPr>
          <w:rFonts w:hint="eastAsia"/>
          <w:lang w:val="en-US" w:eastAsia="zh-CN"/>
        </w:rPr>
      </w:pPr>
    </w:p>
    <w:p>
      <w:pPr>
        <w:numPr>
          <w:ilvl w:val="0"/>
          <w:numId w:val="0"/>
        </w:numPr>
        <w:jc w:val="both"/>
        <w:rPr>
          <w:rFonts w:hint="eastAsia"/>
          <w:color w:val="000000" w:themeColor="text1"/>
          <w:lang w:val="en-US" w:eastAsia="zh-CN"/>
          <w14:textFill>
            <w14:solidFill>
              <w14:schemeClr w14:val="tx1"/>
            </w14:solidFill>
          </w14:textFill>
        </w:rPr>
      </w:pPr>
    </w:p>
    <w:p>
      <w:pPr>
        <w:numPr>
          <w:ilvl w:val="0"/>
          <w:numId w:val="0"/>
        </w:numPr>
        <w:jc w:val="both"/>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p>
    <w:p>
      <w:pPr>
        <w:jc w:val="both"/>
        <w:rPr>
          <w:rFonts w:hint="default"/>
          <w:lang w:val="en-US" w:eastAsia="zh-CN"/>
        </w:rPr>
      </w:pPr>
    </w:p>
    <w:p>
      <w:pPr>
        <w:jc w:val="both"/>
      </w:pP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3357994"/>
      <w:docPartObj>
        <w:docPartGallery w:val="autotext"/>
      </w:docPartObj>
    </w:sdtPr>
    <w:sdtContent>
      <w:p>
        <w:pPr>
          <w:pStyle w:val="13"/>
          <w:jc w:val="center"/>
        </w:pPr>
        <w:r>
          <w:fldChar w:fldCharType="begin"/>
        </w:r>
        <w:r>
          <w:instrText xml:space="preserve">PAGE   \* MERGEFORMAT</w:instrText>
        </w:r>
        <w:r>
          <w:fldChar w:fldCharType="separate"/>
        </w:r>
        <w:r>
          <w:rPr>
            <w:lang w:val="zh-CN"/>
          </w:rPr>
          <w:t>II</w:t>
        </w:r>
        <w:r>
          <w:fldChar w:fldCharType="end"/>
        </w:r>
      </w:p>
    </w:sdtContent>
  </w:sdt>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1899569"/>
      <w:docPartObj>
        <w:docPartGallery w:val="autotext"/>
      </w:docPartObj>
    </w:sdtPr>
    <w:sdtContent>
      <w:p>
        <w:pPr>
          <w:pStyle w:val="13"/>
          <w:jc w:val="center"/>
        </w:pPr>
        <w:r>
          <w:fldChar w:fldCharType="begin"/>
        </w:r>
        <w:r>
          <w:instrText xml:space="preserve">PAGE   \* MERGEFORMAT</w:instrText>
        </w:r>
        <w:r>
          <w:fldChar w:fldCharType="separate"/>
        </w:r>
        <w:r>
          <w:rPr>
            <w:lang w:val="zh-CN"/>
          </w:rPr>
          <w:t>8</w:t>
        </w:r>
        <w:r>
          <w:fldChar w:fldCharType="end"/>
        </w:r>
      </w:p>
    </w:sdtContent>
  </w:sdt>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577D3C"/>
    <w:multiLevelType w:val="singleLevel"/>
    <w:tmpl w:val="C0577D3C"/>
    <w:lvl w:ilvl="0" w:tentative="0">
      <w:start w:val="1"/>
      <w:numFmt w:val="decimal"/>
      <w:suff w:val="space"/>
      <w:lvlText w:val="%1、"/>
      <w:lvlJc w:val="left"/>
      <w:pPr>
        <w:ind w:left="960"/>
      </w:pPr>
    </w:lvl>
  </w:abstractNum>
  <w:abstractNum w:abstractNumId="1">
    <w:nsid w:val="1D5755D3"/>
    <w:multiLevelType w:val="multilevel"/>
    <w:tmpl w:val="1D5755D3"/>
    <w:lvl w:ilvl="0" w:tentative="0">
      <w:start w:val="1"/>
      <w:numFmt w:val="bullet"/>
      <w:pStyle w:val="31"/>
      <w:lvlText w:val=""/>
      <w:lvlJc w:val="left"/>
      <w:pPr>
        <w:ind w:left="2121" w:hanging="420"/>
      </w:pPr>
      <w:rPr>
        <w:rFonts w:hint="default" w:ascii="Wingdings" w:hAnsi="Wingdings"/>
        <w:b w:val="0"/>
        <w:bCs w:val="0"/>
        <w:i w:val="0"/>
        <w:iCs w:val="0"/>
        <w:caps w:val="0"/>
        <w:strike w:val="0"/>
        <w:dstrike w:val="0"/>
        <w:outline w:val="0"/>
        <w:shadow w:val="0"/>
        <w:emboss w:val="0"/>
        <w:imprint w:val="0"/>
        <w:vanish w:val="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4C485EB2"/>
    <w:multiLevelType w:val="singleLevel"/>
    <w:tmpl w:val="4C485EB2"/>
    <w:lvl w:ilvl="0" w:tentative="0">
      <w:start w:val="1"/>
      <w:numFmt w:val="decimal"/>
      <w:suff w:val="space"/>
      <w:lvlText w:val="%1）"/>
      <w:lvlJc w:val="left"/>
    </w:lvl>
  </w:abstractNum>
  <w:abstractNum w:abstractNumId="3">
    <w:nsid w:val="66C71E0A"/>
    <w:multiLevelType w:val="multilevel"/>
    <w:tmpl w:val="66C71E0A"/>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rFonts w:hint="eastAsia"/>
      </w:rPr>
    </w:lvl>
    <w:lvl w:ilvl="2" w:tentative="0">
      <w:start w:val="1"/>
      <w:numFmt w:val="decimal"/>
      <w:pStyle w:val="4"/>
      <w:lvlText w:val="%1.%2.%3"/>
      <w:lvlJc w:val="left"/>
      <w:pPr>
        <w:ind w:left="720" w:hanging="720"/>
      </w:pPr>
      <w:rPr>
        <w:rFonts w:hint="eastAsia"/>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num w:numId="1">
    <w:abstractNumId w:val="3"/>
  </w:num>
  <w:num w:numId="2">
    <w:abstractNumId w:val="1"/>
    <w:lvlOverride w:ilvl="0">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F66"/>
    <w:rsid w:val="000045C6"/>
    <w:rsid w:val="00014366"/>
    <w:rsid w:val="00020568"/>
    <w:rsid w:val="00025A2A"/>
    <w:rsid w:val="00027248"/>
    <w:rsid w:val="00030872"/>
    <w:rsid w:val="00041F3B"/>
    <w:rsid w:val="00042A39"/>
    <w:rsid w:val="00046BEB"/>
    <w:rsid w:val="0005515B"/>
    <w:rsid w:val="00056B22"/>
    <w:rsid w:val="000844B5"/>
    <w:rsid w:val="000B10D2"/>
    <w:rsid w:val="000C075B"/>
    <w:rsid w:val="000D27B9"/>
    <w:rsid w:val="000D64C8"/>
    <w:rsid w:val="000E4C70"/>
    <w:rsid w:val="000E58A2"/>
    <w:rsid w:val="000E5F3E"/>
    <w:rsid w:val="000E63E4"/>
    <w:rsid w:val="000F07DE"/>
    <w:rsid w:val="000F70F7"/>
    <w:rsid w:val="0010198C"/>
    <w:rsid w:val="001040B9"/>
    <w:rsid w:val="0011226F"/>
    <w:rsid w:val="00113F03"/>
    <w:rsid w:val="00116D82"/>
    <w:rsid w:val="00131412"/>
    <w:rsid w:val="00136CAA"/>
    <w:rsid w:val="001429BD"/>
    <w:rsid w:val="001479AE"/>
    <w:rsid w:val="00155211"/>
    <w:rsid w:val="001574E0"/>
    <w:rsid w:val="00167DE4"/>
    <w:rsid w:val="001823B4"/>
    <w:rsid w:val="00182C45"/>
    <w:rsid w:val="0019271B"/>
    <w:rsid w:val="001A4EE1"/>
    <w:rsid w:val="001C210B"/>
    <w:rsid w:val="001C35EB"/>
    <w:rsid w:val="001D22A4"/>
    <w:rsid w:val="001D7E0D"/>
    <w:rsid w:val="001E3BE5"/>
    <w:rsid w:val="001F632D"/>
    <w:rsid w:val="002078FC"/>
    <w:rsid w:val="00222EA5"/>
    <w:rsid w:val="00232260"/>
    <w:rsid w:val="00235FFC"/>
    <w:rsid w:val="00255B05"/>
    <w:rsid w:val="00257C0B"/>
    <w:rsid w:val="0026052A"/>
    <w:rsid w:val="0026583E"/>
    <w:rsid w:val="00265F67"/>
    <w:rsid w:val="002676D3"/>
    <w:rsid w:val="00280968"/>
    <w:rsid w:val="002852B2"/>
    <w:rsid w:val="002911AA"/>
    <w:rsid w:val="00291981"/>
    <w:rsid w:val="00291F8E"/>
    <w:rsid w:val="002A13BB"/>
    <w:rsid w:val="002A3285"/>
    <w:rsid w:val="002A5FAE"/>
    <w:rsid w:val="002B0FB1"/>
    <w:rsid w:val="002B5DA8"/>
    <w:rsid w:val="002C07B3"/>
    <w:rsid w:val="002C4B90"/>
    <w:rsid w:val="002D10C8"/>
    <w:rsid w:val="002D4DB4"/>
    <w:rsid w:val="002E407B"/>
    <w:rsid w:val="002F168F"/>
    <w:rsid w:val="002F6676"/>
    <w:rsid w:val="00314A53"/>
    <w:rsid w:val="00315038"/>
    <w:rsid w:val="0032069D"/>
    <w:rsid w:val="00332FAB"/>
    <w:rsid w:val="00337698"/>
    <w:rsid w:val="00342087"/>
    <w:rsid w:val="00343B1F"/>
    <w:rsid w:val="00361653"/>
    <w:rsid w:val="00365DAD"/>
    <w:rsid w:val="0038232E"/>
    <w:rsid w:val="0038374F"/>
    <w:rsid w:val="00387B04"/>
    <w:rsid w:val="00395250"/>
    <w:rsid w:val="003A6C22"/>
    <w:rsid w:val="003B3147"/>
    <w:rsid w:val="003B505E"/>
    <w:rsid w:val="003B558A"/>
    <w:rsid w:val="003D1D01"/>
    <w:rsid w:val="003E01DD"/>
    <w:rsid w:val="004252E4"/>
    <w:rsid w:val="00435F8B"/>
    <w:rsid w:val="00445CEA"/>
    <w:rsid w:val="00446331"/>
    <w:rsid w:val="00450BAC"/>
    <w:rsid w:val="00452135"/>
    <w:rsid w:val="00461E9D"/>
    <w:rsid w:val="004660AA"/>
    <w:rsid w:val="004820AE"/>
    <w:rsid w:val="004915E9"/>
    <w:rsid w:val="00491AE9"/>
    <w:rsid w:val="004B71FC"/>
    <w:rsid w:val="004C0F41"/>
    <w:rsid w:val="004C7BAB"/>
    <w:rsid w:val="004D0A0C"/>
    <w:rsid w:val="004F0B8A"/>
    <w:rsid w:val="004F41B0"/>
    <w:rsid w:val="004F4583"/>
    <w:rsid w:val="005159E4"/>
    <w:rsid w:val="00515E6F"/>
    <w:rsid w:val="005206DC"/>
    <w:rsid w:val="005273A4"/>
    <w:rsid w:val="00533123"/>
    <w:rsid w:val="00534EAD"/>
    <w:rsid w:val="0054035B"/>
    <w:rsid w:val="00541BC7"/>
    <w:rsid w:val="00542ADA"/>
    <w:rsid w:val="00552381"/>
    <w:rsid w:val="005703A3"/>
    <w:rsid w:val="00574D50"/>
    <w:rsid w:val="00577772"/>
    <w:rsid w:val="0058773A"/>
    <w:rsid w:val="00587F02"/>
    <w:rsid w:val="0059292D"/>
    <w:rsid w:val="00594306"/>
    <w:rsid w:val="005956BA"/>
    <w:rsid w:val="00595FDB"/>
    <w:rsid w:val="005B2EF4"/>
    <w:rsid w:val="005C6931"/>
    <w:rsid w:val="005D6AC9"/>
    <w:rsid w:val="005E2A94"/>
    <w:rsid w:val="005E2F11"/>
    <w:rsid w:val="005F0346"/>
    <w:rsid w:val="005F5D35"/>
    <w:rsid w:val="0062156B"/>
    <w:rsid w:val="00626424"/>
    <w:rsid w:val="00627447"/>
    <w:rsid w:val="00627554"/>
    <w:rsid w:val="0063091D"/>
    <w:rsid w:val="00642F40"/>
    <w:rsid w:val="006449A8"/>
    <w:rsid w:val="00645028"/>
    <w:rsid w:val="00646EB6"/>
    <w:rsid w:val="00651478"/>
    <w:rsid w:val="00656F05"/>
    <w:rsid w:val="00661D84"/>
    <w:rsid w:val="00662A60"/>
    <w:rsid w:val="006657A3"/>
    <w:rsid w:val="00670BAE"/>
    <w:rsid w:val="00680A14"/>
    <w:rsid w:val="00686408"/>
    <w:rsid w:val="00690E40"/>
    <w:rsid w:val="0069693D"/>
    <w:rsid w:val="006A0148"/>
    <w:rsid w:val="006A2C28"/>
    <w:rsid w:val="006C31A6"/>
    <w:rsid w:val="006C57C3"/>
    <w:rsid w:val="006D6525"/>
    <w:rsid w:val="006F5B92"/>
    <w:rsid w:val="006F6610"/>
    <w:rsid w:val="006F7AB2"/>
    <w:rsid w:val="007016B0"/>
    <w:rsid w:val="00704E8B"/>
    <w:rsid w:val="00723757"/>
    <w:rsid w:val="00724C68"/>
    <w:rsid w:val="0072504B"/>
    <w:rsid w:val="007311E9"/>
    <w:rsid w:val="00740740"/>
    <w:rsid w:val="007442D5"/>
    <w:rsid w:val="00747E7A"/>
    <w:rsid w:val="00751678"/>
    <w:rsid w:val="0075206C"/>
    <w:rsid w:val="00756B66"/>
    <w:rsid w:val="00757F0A"/>
    <w:rsid w:val="007660E5"/>
    <w:rsid w:val="00770B70"/>
    <w:rsid w:val="007715D2"/>
    <w:rsid w:val="00773B5B"/>
    <w:rsid w:val="00782BF8"/>
    <w:rsid w:val="00784B1C"/>
    <w:rsid w:val="00786398"/>
    <w:rsid w:val="0079089F"/>
    <w:rsid w:val="007A4984"/>
    <w:rsid w:val="007C6B87"/>
    <w:rsid w:val="007D2644"/>
    <w:rsid w:val="007D358D"/>
    <w:rsid w:val="00804D40"/>
    <w:rsid w:val="00810086"/>
    <w:rsid w:val="0081456F"/>
    <w:rsid w:val="00814D30"/>
    <w:rsid w:val="00836C64"/>
    <w:rsid w:val="008422F7"/>
    <w:rsid w:val="008442B0"/>
    <w:rsid w:val="008464BC"/>
    <w:rsid w:val="00857E45"/>
    <w:rsid w:val="008717E1"/>
    <w:rsid w:val="00873E78"/>
    <w:rsid w:val="00893E42"/>
    <w:rsid w:val="008950A7"/>
    <w:rsid w:val="008A7264"/>
    <w:rsid w:val="008B0758"/>
    <w:rsid w:val="008B0AFD"/>
    <w:rsid w:val="008B1EE0"/>
    <w:rsid w:val="008B7DFB"/>
    <w:rsid w:val="008D34CA"/>
    <w:rsid w:val="008E7DC1"/>
    <w:rsid w:val="008F0398"/>
    <w:rsid w:val="008F7F46"/>
    <w:rsid w:val="009021E2"/>
    <w:rsid w:val="0092502A"/>
    <w:rsid w:val="00930035"/>
    <w:rsid w:val="00936E46"/>
    <w:rsid w:val="0094508E"/>
    <w:rsid w:val="0094520E"/>
    <w:rsid w:val="009458F1"/>
    <w:rsid w:val="009477D9"/>
    <w:rsid w:val="00953550"/>
    <w:rsid w:val="0095608F"/>
    <w:rsid w:val="0095611E"/>
    <w:rsid w:val="00962A28"/>
    <w:rsid w:val="009759A0"/>
    <w:rsid w:val="00976C50"/>
    <w:rsid w:val="0097743D"/>
    <w:rsid w:val="009A4739"/>
    <w:rsid w:val="009B03BE"/>
    <w:rsid w:val="009B59C7"/>
    <w:rsid w:val="009C4799"/>
    <w:rsid w:val="009D00D0"/>
    <w:rsid w:val="009E613F"/>
    <w:rsid w:val="00A07D21"/>
    <w:rsid w:val="00A31459"/>
    <w:rsid w:val="00A33060"/>
    <w:rsid w:val="00A330F0"/>
    <w:rsid w:val="00A46412"/>
    <w:rsid w:val="00A46F00"/>
    <w:rsid w:val="00A53EFE"/>
    <w:rsid w:val="00A6767D"/>
    <w:rsid w:val="00A750B7"/>
    <w:rsid w:val="00A83641"/>
    <w:rsid w:val="00A8525D"/>
    <w:rsid w:val="00A953BC"/>
    <w:rsid w:val="00AC7DB8"/>
    <w:rsid w:val="00AD076D"/>
    <w:rsid w:val="00AD30AD"/>
    <w:rsid w:val="00AD4D58"/>
    <w:rsid w:val="00AE4601"/>
    <w:rsid w:val="00AE6665"/>
    <w:rsid w:val="00AF2F65"/>
    <w:rsid w:val="00AF7C5D"/>
    <w:rsid w:val="00B178DA"/>
    <w:rsid w:val="00B259F2"/>
    <w:rsid w:val="00B31063"/>
    <w:rsid w:val="00B4389B"/>
    <w:rsid w:val="00B46BCC"/>
    <w:rsid w:val="00B54348"/>
    <w:rsid w:val="00B54D7F"/>
    <w:rsid w:val="00B6573C"/>
    <w:rsid w:val="00B67BAF"/>
    <w:rsid w:val="00BA10C4"/>
    <w:rsid w:val="00BB55F8"/>
    <w:rsid w:val="00BB56AD"/>
    <w:rsid w:val="00BC694C"/>
    <w:rsid w:val="00BD0AD2"/>
    <w:rsid w:val="00BE0F66"/>
    <w:rsid w:val="00BE455A"/>
    <w:rsid w:val="00BF25C7"/>
    <w:rsid w:val="00BF78ED"/>
    <w:rsid w:val="00C0176F"/>
    <w:rsid w:val="00C01D13"/>
    <w:rsid w:val="00C07F82"/>
    <w:rsid w:val="00C3441E"/>
    <w:rsid w:val="00C36117"/>
    <w:rsid w:val="00C523BC"/>
    <w:rsid w:val="00C53095"/>
    <w:rsid w:val="00C6406C"/>
    <w:rsid w:val="00C87411"/>
    <w:rsid w:val="00C904E7"/>
    <w:rsid w:val="00CA1B7D"/>
    <w:rsid w:val="00CA4C2A"/>
    <w:rsid w:val="00CB23EF"/>
    <w:rsid w:val="00CC17C0"/>
    <w:rsid w:val="00CC7BBC"/>
    <w:rsid w:val="00CD465A"/>
    <w:rsid w:val="00CD79AE"/>
    <w:rsid w:val="00D11135"/>
    <w:rsid w:val="00D17534"/>
    <w:rsid w:val="00D2418A"/>
    <w:rsid w:val="00D31965"/>
    <w:rsid w:val="00D45F0E"/>
    <w:rsid w:val="00D50819"/>
    <w:rsid w:val="00D51D48"/>
    <w:rsid w:val="00D5776E"/>
    <w:rsid w:val="00D57E15"/>
    <w:rsid w:val="00D609EC"/>
    <w:rsid w:val="00D726DC"/>
    <w:rsid w:val="00D73064"/>
    <w:rsid w:val="00D852AE"/>
    <w:rsid w:val="00DA360D"/>
    <w:rsid w:val="00DC28F3"/>
    <w:rsid w:val="00DC2B06"/>
    <w:rsid w:val="00DC623C"/>
    <w:rsid w:val="00DC7920"/>
    <w:rsid w:val="00DE6927"/>
    <w:rsid w:val="00E166DC"/>
    <w:rsid w:val="00E24AB6"/>
    <w:rsid w:val="00E27CE7"/>
    <w:rsid w:val="00E400DB"/>
    <w:rsid w:val="00E43640"/>
    <w:rsid w:val="00E606CA"/>
    <w:rsid w:val="00E7331D"/>
    <w:rsid w:val="00EA319F"/>
    <w:rsid w:val="00EA74BD"/>
    <w:rsid w:val="00EB04F4"/>
    <w:rsid w:val="00EC6236"/>
    <w:rsid w:val="00EF0F40"/>
    <w:rsid w:val="00EF50A4"/>
    <w:rsid w:val="00F0155E"/>
    <w:rsid w:val="00F06AC0"/>
    <w:rsid w:val="00F13A12"/>
    <w:rsid w:val="00F13DA4"/>
    <w:rsid w:val="00F27858"/>
    <w:rsid w:val="00F57D5F"/>
    <w:rsid w:val="00F71C1E"/>
    <w:rsid w:val="00F7554B"/>
    <w:rsid w:val="00F75E7C"/>
    <w:rsid w:val="00FA2F0D"/>
    <w:rsid w:val="00FD63FE"/>
    <w:rsid w:val="00FD6FC1"/>
    <w:rsid w:val="00FE199B"/>
    <w:rsid w:val="00FF11F3"/>
    <w:rsid w:val="00FF1CA7"/>
    <w:rsid w:val="04117A4E"/>
    <w:rsid w:val="068E7396"/>
    <w:rsid w:val="07B34AE9"/>
    <w:rsid w:val="09AD64E3"/>
    <w:rsid w:val="0F524022"/>
    <w:rsid w:val="1207294C"/>
    <w:rsid w:val="122C79E1"/>
    <w:rsid w:val="14AC35BE"/>
    <w:rsid w:val="15280DE0"/>
    <w:rsid w:val="16A12B74"/>
    <w:rsid w:val="18DC2AC0"/>
    <w:rsid w:val="19A76C24"/>
    <w:rsid w:val="213229F2"/>
    <w:rsid w:val="21D0008C"/>
    <w:rsid w:val="237A3DA3"/>
    <w:rsid w:val="25F216BA"/>
    <w:rsid w:val="26191FE8"/>
    <w:rsid w:val="2D553788"/>
    <w:rsid w:val="2E183A31"/>
    <w:rsid w:val="33843E6D"/>
    <w:rsid w:val="346C1445"/>
    <w:rsid w:val="36826C91"/>
    <w:rsid w:val="382542F1"/>
    <w:rsid w:val="38A00B96"/>
    <w:rsid w:val="3B5E63C5"/>
    <w:rsid w:val="3C170FDC"/>
    <w:rsid w:val="41E531B7"/>
    <w:rsid w:val="429831E0"/>
    <w:rsid w:val="43870D11"/>
    <w:rsid w:val="442F1B40"/>
    <w:rsid w:val="46CB23B3"/>
    <w:rsid w:val="48AF3369"/>
    <w:rsid w:val="537C2254"/>
    <w:rsid w:val="539C415D"/>
    <w:rsid w:val="64D80580"/>
    <w:rsid w:val="653E744D"/>
    <w:rsid w:val="65A175FB"/>
    <w:rsid w:val="6BB0751A"/>
    <w:rsid w:val="6D5817C8"/>
    <w:rsid w:val="75F57823"/>
    <w:rsid w:val="7950540E"/>
    <w:rsid w:val="7E412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5"/>
    <w:qFormat/>
    <w:uiPriority w:val="9"/>
    <w:pPr>
      <w:keepNext/>
      <w:keepLines/>
      <w:numPr>
        <w:ilvl w:val="0"/>
        <w:numId w:val="1"/>
      </w:numPr>
      <w:spacing w:before="340" w:after="330" w:line="578" w:lineRule="auto"/>
      <w:jc w:val="center"/>
      <w:outlineLvl w:val="0"/>
    </w:pPr>
    <w:rPr>
      <w:rFonts w:eastAsia="黑体"/>
      <w:b/>
      <w:bCs/>
      <w:kern w:val="44"/>
      <w:sz w:val="36"/>
      <w:szCs w:val="44"/>
    </w:rPr>
  </w:style>
  <w:style w:type="paragraph" w:styleId="3">
    <w:name w:val="heading 2"/>
    <w:basedOn w:val="1"/>
    <w:next w:val="1"/>
    <w:link w:val="26"/>
    <w:unhideWhenUsed/>
    <w:qFormat/>
    <w:uiPriority w:val="9"/>
    <w:pPr>
      <w:keepNext/>
      <w:keepLines/>
      <w:numPr>
        <w:ilvl w:val="1"/>
        <w:numId w:val="1"/>
      </w:numPr>
      <w:spacing w:before="260" w:after="260" w:line="416" w:lineRule="auto"/>
      <w:outlineLvl w:val="1"/>
    </w:pPr>
    <w:rPr>
      <w:rFonts w:eastAsia="黑体" w:cstheme="majorBidi"/>
      <w:b/>
      <w:bCs/>
      <w:sz w:val="32"/>
      <w:szCs w:val="32"/>
    </w:rPr>
  </w:style>
  <w:style w:type="paragraph" w:styleId="4">
    <w:name w:val="heading 3"/>
    <w:basedOn w:val="1"/>
    <w:next w:val="1"/>
    <w:link w:val="27"/>
    <w:unhideWhenUsed/>
    <w:qFormat/>
    <w:uiPriority w:val="9"/>
    <w:pPr>
      <w:keepNext/>
      <w:keepLines/>
      <w:numPr>
        <w:ilvl w:val="2"/>
        <w:numId w:val="1"/>
      </w:numPr>
      <w:spacing w:before="260" w:after="260" w:line="416" w:lineRule="auto"/>
      <w:outlineLvl w:val="2"/>
    </w:pPr>
    <w:rPr>
      <w:rFonts w:eastAsia="黑体"/>
      <w:b/>
      <w:bCs/>
      <w:sz w:val="30"/>
      <w:szCs w:val="32"/>
    </w:rPr>
  </w:style>
  <w:style w:type="paragraph" w:styleId="5">
    <w:name w:val="heading 4"/>
    <w:basedOn w:val="1"/>
    <w:next w:val="1"/>
    <w:link w:val="28"/>
    <w:unhideWhenUsed/>
    <w:qFormat/>
    <w:uiPriority w:val="9"/>
    <w:pPr>
      <w:keepNext/>
      <w:keepLines/>
      <w:numPr>
        <w:ilvl w:val="3"/>
        <w:numId w:val="1"/>
      </w:numPr>
      <w:spacing w:before="280" w:after="290" w:line="376" w:lineRule="auto"/>
      <w:outlineLvl w:val="3"/>
    </w:pPr>
    <w:rPr>
      <w:rFonts w:eastAsia="黑体" w:cstheme="majorBidi"/>
      <w:b/>
      <w:bCs/>
      <w:sz w:val="28"/>
      <w:szCs w:val="28"/>
    </w:rPr>
  </w:style>
  <w:style w:type="paragraph" w:styleId="6">
    <w:name w:val="heading 5"/>
    <w:basedOn w:val="1"/>
    <w:next w:val="1"/>
    <w:link w:val="29"/>
    <w:unhideWhenUsed/>
    <w:qFormat/>
    <w:uiPriority w:val="9"/>
    <w:pPr>
      <w:keepNext/>
      <w:keepLines/>
      <w:numPr>
        <w:ilvl w:val="4"/>
        <w:numId w:val="1"/>
      </w:numPr>
      <w:spacing w:before="280" w:after="290" w:line="376" w:lineRule="auto"/>
      <w:outlineLvl w:val="4"/>
    </w:pPr>
    <w:rPr>
      <w:rFonts w:eastAsia="黑体"/>
      <w:b/>
      <w:bCs/>
      <w:sz w:val="28"/>
      <w:szCs w:val="28"/>
    </w:rPr>
  </w:style>
  <w:style w:type="paragraph" w:styleId="7">
    <w:name w:val="heading 6"/>
    <w:basedOn w:val="1"/>
    <w:next w:val="1"/>
    <w:link w:val="30"/>
    <w:unhideWhenUsed/>
    <w:qFormat/>
    <w:uiPriority w:val="9"/>
    <w:pPr>
      <w:keepNext/>
      <w:keepLines/>
      <w:numPr>
        <w:ilvl w:val="5"/>
        <w:numId w:val="1"/>
      </w:numPr>
      <w:spacing w:before="240" w:after="64" w:line="320" w:lineRule="auto"/>
      <w:outlineLvl w:val="5"/>
    </w:pPr>
    <w:rPr>
      <w:rFonts w:eastAsia="黑体" w:asciiTheme="majorHAnsi" w:hAnsiTheme="majorHAnsi" w:cstheme="majorBidi"/>
      <w:b/>
      <w:bCs/>
      <w:sz w:val="28"/>
      <w:szCs w:val="24"/>
    </w:rPr>
  </w:style>
  <w:style w:type="paragraph" w:styleId="8">
    <w:name w:val="heading 7"/>
    <w:basedOn w:val="1"/>
    <w:next w:val="1"/>
    <w:link w:val="32"/>
    <w:semiHidden/>
    <w:unhideWhenUsed/>
    <w:qFormat/>
    <w:uiPriority w:val="9"/>
    <w:pPr>
      <w:keepNext/>
      <w:keepLines/>
      <w:numPr>
        <w:ilvl w:val="6"/>
        <w:numId w:val="1"/>
      </w:numPr>
      <w:spacing w:before="240" w:after="64" w:line="320" w:lineRule="auto"/>
      <w:outlineLvl w:val="6"/>
    </w:pPr>
    <w:rPr>
      <w:b/>
      <w:bCs/>
      <w:szCs w:val="24"/>
    </w:rPr>
  </w:style>
  <w:style w:type="paragraph" w:styleId="9">
    <w:name w:val="heading 8"/>
    <w:basedOn w:val="1"/>
    <w:next w:val="1"/>
    <w:link w:val="33"/>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Cs w:val="24"/>
    </w:rPr>
  </w:style>
  <w:style w:type="paragraph" w:styleId="10">
    <w:name w:val="heading 9"/>
    <w:basedOn w:val="1"/>
    <w:next w:val="1"/>
    <w:link w:val="34"/>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 w:val="21"/>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11">
    <w:name w:val="caption"/>
    <w:basedOn w:val="1"/>
    <w:next w:val="1"/>
    <w:unhideWhenUsed/>
    <w:qFormat/>
    <w:uiPriority w:val="0"/>
    <w:rPr>
      <w:rFonts w:ascii="等线 Light" w:hAnsi="等线 Light" w:eastAsia="黑体" w:cs="Times New Roman"/>
      <w:sz w:val="20"/>
      <w:szCs w:val="20"/>
    </w:rPr>
  </w:style>
  <w:style w:type="paragraph" w:styleId="12">
    <w:name w:val="toc 3"/>
    <w:basedOn w:val="1"/>
    <w:next w:val="1"/>
    <w:unhideWhenUsed/>
    <w:qFormat/>
    <w:uiPriority w:val="39"/>
    <w:pPr>
      <w:ind w:left="840" w:leftChars="4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Normal (Web)"/>
    <w:basedOn w:val="1"/>
    <w:semiHidden/>
    <w:unhideWhenUsed/>
    <w:uiPriority w:val="99"/>
    <w:rPr>
      <w:sz w:val="24"/>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customStyle="1" w:styleId="23">
    <w:name w:val="页眉 字符"/>
    <w:basedOn w:val="20"/>
    <w:link w:val="14"/>
    <w:qFormat/>
    <w:uiPriority w:val="99"/>
    <w:rPr>
      <w:sz w:val="18"/>
      <w:szCs w:val="18"/>
    </w:rPr>
  </w:style>
  <w:style w:type="character" w:customStyle="1" w:styleId="24">
    <w:name w:val="页脚 字符"/>
    <w:basedOn w:val="20"/>
    <w:link w:val="13"/>
    <w:qFormat/>
    <w:uiPriority w:val="99"/>
    <w:rPr>
      <w:sz w:val="18"/>
      <w:szCs w:val="18"/>
    </w:rPr>
  </w:style>
  <w:style w:type="character" w:customStyle="1" w:styleId="25">
    <w:name w:val="标题 1 字符"/>
    <w:basedOn w:val="20"/>
    <w:link w:val="2"/>
    <w:qFormat/>
    <w:uiPriority w:val="9"/>
    <w:rPr>
      <w:rFonts w:ascii="Times New Roman" w:hAnsi="Times New Roman" w:eastAsia="黑体"/>
      <w:b/>
      <w:bCs/>
      <w:kern w:val="44"/>
      <w:sz w:val="36"/>
      <w:szCs w:val="44"/>
    </w:rPr>
  </w:style>
  <w:style w:type="character" w:customStyle="1" w:styleId="26">
    <w:name w:val="标题 2 字符"/>
    <w:basedOn w:val="20"/>
    <w:link w:val="3"/>
    <w:qFormat/>
    <w:uiPriority w:val="9"/>
    <w:rPr>
      <w:rFonts w:ascii="Times New Roman" w:hAnsi="Times New Roman" w:eastAsia="黑体" w:cstheme="majorBidi"/>
      <w:b/>
      <w:bCs/>
      <w:sz w:val="32"/>
      <w:szCs w:val="32"/>
    </w:rPr>
  </w:style>
  <w:style w:type="character" w:customStyle="1" w:styleId="27">
    <w:name w:val="标题 3 字符"/>
    <w:basedOn w:val="20"/>
    <w:link w:val="4"/>
    <w:qFormat/>
    <w:uiPriority w:val="9"/>
    <w:rPr>
      <w:rFonts w:ascii="Times New Roman" w:hAnsi="Times New Roman" w:eastAsia="黑体"/>
      <w:b/>
      <w:bCs/>
      <w:sz w:val="30"/>
      <w:szCs w:val="32"/>
    </w:rPr>
  </w:style>
  <w:style w:type="character" w:customStyle="1" w:styleId="28">
    <w:name w:val="标题 4 字符"/>
    <w:basedOn w:val="20"/>
    <w:link w:val="5"/>
    <w:uiPriority w:val="9"/>
    <w:rPr>
      <w:rFonts w:ascii="Times New Roman" w:hAnsi="Times New Roman" w:eastAsia="黑体" w:cstheme="majorBidi"/>
      <w:b/>
      <w:bCs/>
      <w:sz w:val="28"/>
      <w:szCs w:val="28"/>
    </w:rPr>
  </w:style>
  <w:style w:type="character" w:customStyle="1" w:styleId="29">
    <w:name w:val="标题 5 字符"/>
    <w:basedOn w:val="20"/>
    <w:link w:val="6"/>
    <w:uiPriority w:val="9"/>
    <w:rPr>
      <w:rFonts w:ascii="Times New Roman" w:hAnsi="Times New Roman" w:eastAsia="黑体"/>
      <w:b/>
      <w:bCs/>
      <w:sz w:val="28"/>
      <w:szCs w:val="28"/>
    </w:rPr>
  </w:style>
  <w:style w:type="character" w:customStyle="1" w:styleId="30">
    <w:name w:val="标题 6 字符"/>
    <w:basedOn w:val="20"/>
    <w:link w:val="7"/>
    <w:uiPriority w:val="9"/>
    <w:rPr>
      <w:rFonts w:eastAsia="黑体" w:asciiTheme="majorHAnsi" w:hAnsiTheme="majorHAnsi" w:cstheme="majorBidi"/>
      <w:b/>
      <w:bCs/>
      <w:sz w:val="28"/>
      <w:szCs w:val="24"/>
    </w:rPr>
  </w:style>
  <w:style w:type="paragraph" w:customStyle="1" w:styleId="31">
    <w:name w:val="Item List"/>
    <w:uiPriority w:val="0"/>
    <w:pPr>
      <w:numPr>
        <w:ilvl w:val="0"/>
        <w:numId w:val="2"/>
      </w:num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character" w:customStyle="1" w:styleId="32">
    <w:name w:val="标题 7 字符"/>
    <w:basedOn w:val="20"/>
    <w:link w:val="8"/>
    <w:semiHidden/>
    <w:uiPriority w:val="9"/>
    <w:rPr>
      <w:rFonts w:eastAsia="宋体"/>
      <w:b/>
      <w:bCs/>
      <w:sz w:val="24"/>
      <w:szCs w:val="24"/>
    </w:rPr>
  </w:style>
  <w:style w:type="character" w:customStyle="1" w:styleId="33">
    <w:name w:val="标题 8 字符"/>
    <w:basedOn w:val="20"/>
    <w:link w:val="9"/>
    <w:semiHidden/>
    <w:uiPriority w:val="9"/>
    <w:rPr>
      <w:rFonts w:asciiTheme="majorHAnsi" w:hAnsiTheme="majorHAnsi" w:eastAsiaTheme="majorEastAsia" w:cstheme="majorBidi"/>
      <w:sz w:val="24"/>
      <w:szCs w:val="24"/>
    </w:rPr>
  </w:style>
  <w:style w:type="character" w:customStyle="1" w:styleId="34">
    <w:name w:val="标题 9 字符"/>
    <w:basedOn w:val="20"/>
    <w:link w:val="10"/>
    <w:semiHidden/>
    <w:uiPriority w:val="9"/>
    <w:rPr>
      <w:rFonts w:asciiTheme="majorHAnsi" w:hAnsiTheme="majorHAnsi" w:eastAsiaTheme="majorEastAsia" w:cstheme="majorBidi"/>
      <w:szCs w:val="21"/>
    </w:rPr>
  </w:style>
  <w:style w:type="paragraph" w:styleId="35">
    <w:name w:val="List Paragraph"/>
    <w:basedOn w:val="1"/>
    <w:qFormat/>
    <w:uiPriority w:val="34"/>
    <w:pPr>
      <w:ind w:firstLine="420" w:firstLineChars="200"/>
    </w:pPr>
  </w:style>
  <w:style w:type="paragraph" w:customStyle="1" w:styleId="36">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7">
    <w:name w:val="Unresolved Mention"/>
    <w:basedOn w:val="2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9A9B6C-E837-4533-B319-2F8EAA385001}">
  <ds:schemaRefs/>
</ds:datastoreItem>
</file>

<file path=docProps/app.xml><?xml version="1.0" encoding="utf-8"?>
<Properties xmlns="http://schemas.openxmlformats.org/officeDocument/2006/extended-properties" xmlns:vt="http://schemas.openxmlformats.org/officeDocument/2006/docPropsVTypes">
  <Template>Normal.dotm</Template>
  <Pages>9</Pages>
  <Words>467</Words>
  <Characters>2662</Characters>
  <Lines>22</Lines>
  <Paragraphs>6</Paragraphs>
  <TotalTime>1</TotalTime>
  <ScaleCrop>false</ScaleCrop>
  <LinksUpToDate>false</LinksUpToDate>
  <CharactersWithSpaces>3123</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2019-09-23T08:25:00Z</dcterms:created>
  <dc:creator>木 木</dc:creator>
  <cp:lastModifiedBy>未知</cp:lastModifiedBy>
  <dcterms:modified xsi:type="dcterms:W3CDTF">2021-09-17T01:35:04Z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