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3F56C">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黑体" w:hAnsi="黑体" w:eastAsia="黑体" w:cs="黑体"/>
          <w:b/>
          <w:bCs/>
          <w:sz w:val="44"/>
          <w:szCs w:val="44"/>
          <w:lang w:val="en-US" w:eastAsia="zh-CN"/>
        </w:rPr>
      </w:pPr>
    </w:p>
    <w:p w14:paraId="33A2BF06">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黑体" w:hAnsi="黑体" w:eastAsia="黑体" w:cs="黑体"/>
          <w:b/>
          <w:bCs/>
          <w:sz w:val="44"/>
          <w:szCs w:val="44"/>
          <w:lang w:val="en-US" w:eastAsia="zh-CN"/>
        </w:rPr>
      </w:pPr>
    </w:p>
    <w:p w14:paraId="37E1B594">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黑体" w:hAnsi="黑体" w:eastAsia="黑体" w:cs="黑体"/>
          <w:b/>
          <w:bCs/>
          <w:sz w:val="44"/>
          <w:szCs w:val="44"/>
          <w:lang w:val="en-US" w:eastAsia="zh-CN"/>
        </w:rPr>
      </w:pPr>
    </w:p>
    <w:p w14:paraId="4C374F57">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黑体" w:hAnsi="黑体" w:eastAsia="黑体" w:cs="黑体"/>
          <w:b/>
          <w:bCs/>
          <w:sz w:val="44"/>
          <w:szCs w:val="44"/>
          <w:lang w:val="en-US" w:eastAsia="zh-CN"/>
        </w:rPr>
      </w:pPr>
    </w:p>
    <w:p w14:paraId="7597BA1D">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黑体" w:hAnsi="黑体" w:eastAsia="黑体" w:cs="黑体"/>
          <w:b/>
          <w:bCs/>
          <w:sz w:val="44"/>
          <w:szCs w:val="44"/>
          <w:lang w:val="en-US" w:eastAsia="zh-CN"/>
        </w:rPr>
      </w:pPr>
    </w:p>
    <w:p w14:paraId="03885354">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黑体" w:hAnsi="黑体" w:eastAsia="黑体" w:cs="黑体"/>
          <w:b/>
          <w:bCs/>
          <w:sz w:val="56"/>
          <w:szCs w:val="56"/>
          <w:lang w:val="en-US" w:eastAsia="zh-CN"/>
        </w:rPr>
      </w:pPr>
      <w:r>
        <w:rPr>
          <w:rFonts w:hint="eastAsia" w:ascii="黑体" w:hAnsi="黑体" w:eastAsia="黑体" w:cs="黑体"/>
          <w:b/>
          <w:bCs/>
          <w:sz w:val="56"/>
          <w:szCs w:val="56"/>
          <w:lang w:val="en-US" w:eastAsia="zh-CN"/>
        </w:rPr>
        <w:t>深圳市房地产市场</w:t>
      </w:r>
      <w:r>
        <w:rPr>
          <w:rFonts w:hint="eastAsia" w:ascii="黑体" w:hAnsi="黑体" w:eastAsia="黑体" w:cs="黑体"/>
          <w:b/>
          <w:bCs/>
          <w:sz w:val="56"/>
          <w:szCs w:val="56"/>
        </w:rPr>
        <w:t>片区</w:t>
      </w:r>
      <w:r>
        <w:rPr>
          <w:rFonts w:hint="eastAsia" w:ascii="黑体" w:hAnsi="黑体" w:eastAsia="黑体" w:cs="黑体"/>
          <w:b/>
          <w:bCs/>
          <w:sz w:val="56"/>
          <w:szCs w:val="56"/>
          <w:lang w:val="en-US" w:eastAsia="zh-CN"/>
        </w:rPr>
        <w:t>划分标准</w:t>
      </w:r>
    </w:p>
    <w:p w14:paraId="2B38A73A">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黑体" w:hAnsi="黑体" w:eastAsia="黑体" w:cs="黑体"/>
          <w:b/>
          <w:bCs/>
          <w:sz w:val="56"/>
          <w:szCs w:val="56"/>
          <w:lang w:val="en-US" w:eastAsia="zh-CN"/>
        </w:rPr>
      </w:pPr>
    </w:p>
    <w:p w14:paraId="1875E0DB">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r>
        <w:rPr>
          <w:rFonts w:hint="eastAsia" w:ascii="黑体" w:hAnsi="黑体" w:eastAsia="黑体" w:cs="黑体"/>
          <w:b/>
          <w:bCs/>
          <w:sz w:val="56"/>
          <w:szCs w:val="56"/>
          <w:lang w:val="en-US" w:eastAsia="zh-CN"/>
        </w:rPr>
        <w:t>（试行）</w:t>
      </w:r>
    </w:p>
    <w:p w14:paraId="4706C637">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p>
    <w:p w14:paraId="4C22465B">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方正小标宋简体" w:hAnsi="方正小标宋简体" w:eastAsia="方正小标宋简体" w:cs="方正小标宋简体"/>
          <w:sz w:val="44"/>
          <w:szCs w:val="44"/>
        </w:rPr>
      </w:pPr>
    </w:p>
    <w:p w14:paraId="2F106AE5">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p>
    <w:p w14:paraId="24EED1C9">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p>
    <w:p w14:paraId="008A0FFD">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p>
    <w:p w14:paraId="467242DA">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p>
    <w:p w14:paraId="43B515F6">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p>
    <w:p w14:paraId="6F3E7ECB">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p>
    <w:p w14:paraId="361DD357">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rPr>
      </w:pPr>
    </w:p>
    <w:p w14:paraId="726DF21B">
      <w:pPr>
        <w:keepNext w:val="0"/>
        <w:keepLines w:val="0"/>
        <w:pageBreakBefore w:val="0"/>
        <w:widowControl w:val="0"/>
        <w:kinsoku/>
        <w:wordWrap/>
        <w:overflowPunct/>
        <w:topLinePunct w:val="0"/>
        <w:autoSpaceDE/>
        <w:autoSpaceDN/>
        <w:bidi w:val="0"/>
        <w:adjustRightInd/>
        <w:snapToGrid/>
        <w:spacing w:after="0" w:line="480" w:lineRule="auto"/>
        <w:ind w:firstLine="640" w:firstLineChars="200"/>
        <w:jc w:val="both"/>
        <w:textAlignment w:val="auto"/>
        <w:rPr>
          <w:rFonts w:hint="eastAsia" w:ascii="方正小标宋简体" w:hAnsi="方正小标宋简体" w:eastAsia="方正小标宋简体" w:cs="方正小标宋简体"/>
          <w:sz w:val="44"/>
          <w:szCs w:val="44"/>
          <w:highlight w:val="none"/>
        </w:rPr>
      </w:pPr>
      <w:r>
        <w:rPr>
          <w:sz w:val="32"/>
        </w:rPr>
        <mc:AlternateContent>
          <mc:Choice Requires="wps">
            <w:drawing>
              <wp:anchor distT="0" distB="0" distL="114300" distR="114300" simplePos="0" relativeHeight="251660288" behindDoc="0" locked="0" layoutInCell="1" allowOverlap="1">
                <wp:simplePos x="0" y="0"/>
                <wp:positionH relativeFrom="column">
                  <wp:posOffset>4212590</wp:posOffset>
                </wp:positionH>
                <wp:positionV relativeFrom="paragraph">
                  <wp:posOffset>43180</wp:posOffset>
                </wp:positionV>
                <wp:extent cx="1420495" cy="563880"/>
                <wp:effectExtent l="0" t="0" r="8255" b="7620"/>
                <wp:wrapNone/>
                <wp:docPr id="76" name="文本框 76"/>
                <wp:cNvGraphicFramePr/>
                <a:graphic xmlns:a="http://schemas.openxmlformats.org/drawingml/2006/main">
                  <a:graphicData uri="http://schemas.microsoft.com/office/word/2010/wordprocessingShape">
                    <wps:wsp>
                      <wps:cNvSpPr txBox="1"/>
                      <wps:spPr>
                        <a:xfrm>
                          <a:off x="5139690" y="8324215"/>
                          <a:ext cx="1420495" cy="5638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44B758A">
                            <w:pPr>
                              <w:keepNext w:val="0"/>
                              <w:keepLines w:val="0"/>
                              <w:pageBreakBefore w:val="0"/>
                              <w:widowControl w:val="0"/>
                              <w:kinsoku/>
                              <w:wordWrap/>
                              <w:overflowPunct/>
                              <w:topLinePunct w:val="0"/>
                              <w:autoSpaceDE/>
                              <w:autoSpaceDN/>
                              <w:bidi w:val="0"/>
                              <w:adjustRightInd/>
                              <w:snapToGrid/>
                              <w:spacing w:after="0" w:line="560" w:lineRule="exact"/>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联合发布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1.7pt;margin-top:3.4pt;height:44.4pt;width:111.85pt;z-index:251660288;mso-width-relative:page;mso-height-relative:page;" fillcolor="#FFFFFF [3201]" filled="t" stroked="f" coordsize="21600,21600" o:gfxdata="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NJ4&#10;jmXUAAAACAEAAA8AAAAAAAAAAQAgAAAAIgAAAGRycy9kb3ducmV2LnhtbFBLAQIUABQAAAAIAIdO&#10;4kDNfou7YAIAAJ0EAAAOAAAAAAAAAAEAIAAAACMBAABkcnMvZTJvRG9jLnhtbFBLBQYAAAAABgAG&#10;AFkBAAD1BQAAAAA=&#10;">
                <v:fill on="t" focussize="0,0"/>
                <v:stroke on="f" weight="0.5pt"/>
                <v:imagedata o:title=""/>
                <o:lock v:ext="edit" aspectratio="f"/>
                <v:textbox>
                  <w:txbxContent>
                    <w:p w14:paraId="344B758A">
                      <w:pPr>
                        <w:keepNext w:val="0"/>
                        <w:keepLines w:val="0"/>
                        <w:pageBreakBefore w:val="0"/>
                        <w:widowControl w:val="0"/>
                        <w:kinsoku/>
                        <w:wordWrap/>
                        <w:overflowPunct/>
                        <w:topLinePunct w:val="0"/>
                        <w:autoSpaceDE/>
                        <w:autoSpaceDN/>
                        <w:bidi w:val="0"/>
                        <w:adjustRightInd/>
                        <w:snapToGrid/>
                        <w:spacing w:after="0" w:line="560" w:lineRule="exact"/>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联合发布</w:t>
                      </w:r>
                    </w:p>
                  </w:txbxContent>
                </v:textbox>
              </v:shape>
            </w:pict>
          </mc:Fallback>
        </mc:AlternateContent>
      </w:r>
      <w:r>
        <w:rPr>
          <w:rFonts w:hint="eastAsia" w:ascii="仿宋" w:hAnsi="仿宋" w:eastAsia="仿宋" w:cs="仿宋"/>
          <w:sz w:val="32"/>
          <w:szCs w:val="32"/>
          <w:u w:val="none"/>
          <w:lang w:val="en-US" w:eastAsia="zh-CN"/>
        </w:rPr>
        <w:t>深</w:t>
      </w:r>
      <w:r>
        <w:rPr>
          <w:rFonts w:hint="eastAsia" w:ascii="仿宋" w:hAnsi="仿宋" w:eastAsia="仿宋" w:cs="仿宋"/>
          <w:sz w:val="32"/>
          <w:szCs w:val="32"/>
          <w:highlight w:val="none"/>
          <w:u w:val="none"/>
          <w:lang w:val="en-US" w:eastAsia="zh-CN"/>
        </w:rPr>
        <w:t>圳市房地产中介协会</w:t>
      </w:r>
    </w:p>
    <w:p w14:paraId="7F7912F6">
      <w:pPr>
        <w:keepNext w:val="0"/>
        <w:keepLines w:val="0"/>
        <w:pageBreakBefore w:val="0"/>
        <w:widowControl w:val="0"/>
        <w:tabs>
          <w:tab w:val="left" w:pos="1835"/>
        </w:tabs>
        <w:kinsoku/>
        <w:wordWrap/>
        <w:overflowPunct/>
        <w:topLinePunct w:val="0"/>
        <w:autoSpaceDE/>
        <w:autoSpaceDN/>
        <w:bidi w:val="0"/>
        <w:adjustRightInd/>
        <w:snapToGrid/>
        <w:spacing w:line="480" w:lineRule="auto"/>
        <w:ind w:firstLine="640" w:firstLineChars="200"/>
        <w:jc w:val="both"/>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深圳市房地产和城市建设发展研究中心</w:t>
      </w:r>
    </w:p>
    <w:p w14:paraId="23D8658F">
      <w:pPr>
        <w:keepNext w:val="0"/>
        <w:keepLines w:val="0"/>
        <w:pageBreakBefore w:val="0"/>
        <w:widowControl w:val="0"/>
        <w:kinsoku/>
        <w:wordWrap/>
        <w:overflowPunct/>
        <w:topLinePunct w:val="0"/>
        <w:autoSpaceDE/>
        <w:autoSpaceDN/>
        <w:bidi w:val="0"/>
        <w:adjustRightInd/>
        <w:snapToGrid/>
        <w:spacing w:after="0" w:line="560" w:lineRule="exact"/>
        <w:jc w:val="left"/>
        <w:textAlignment w:val="auto"/>
        <w:rPr>
          <w:rFonts w:hint="eastAsia" w:ascii="仿宋" w:hAnsi="仿宋" w:eastAsia="仿宋" w:cs="仿宋"/>
          <w:sz w:val="32"/>
          <w:szCs w:val="32"/>
          <w:u w:val="none"/>
          <w:lang w:val="en-US" w:eastAsia="zh-CN"/>
        </w:rPr>
      </w:pPr>
    </w:p>
    <w:p w14:paraId="249C5CB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sz w:val="32"/>
          <w:szCs w:val="32"/>
          <w:u w:val="none"/>
          <w:lang w:val="en-US" w:eastAsia="zh-CN"/>
        </w:rPr>
      </w:pPr>
    </w:p>
    <w:p w14:paraId="6E6298FB">
      <w:pPr>
        <w:keepNext w:val="0"/>
        <w:keepLines w:val="0"/>
        <w:pageBreakBefore w:val="0"/>
        <w:widowControl w:val="0"/>
        <w:kinsoku/>
        <w:wordWrap/>
        <w:overflowPunct/>
        <w:topLinePunct w:val="0"/>
        <w:autoSpaceDE/>
        <w:autoSpaceDN/>
        <w:bidi w:val="0"/>
        <w:adjustRightInd/>
        <w:snapToGrid/>
        <w:spacing w:after="0" w:line="560" w:lineRule="exact"/>
        <w:jc w:val="left"/>
        <w:textAlignment w:val="auto"/>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sz w:val="28"/>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409575</wp:posOffset>
                </wp:positionV>
                <wp:extent cx="5360035" cy="8255"/>
                <wp:effectExtent l="0" t="0" r="0" b="0"/>
                <wp:wrapNone/>
                <wp:docPr id="8" name="直接连接符 8"/>
                <wp:cNvGraphicFramePr/>
                <a:graphic xmlns:a="http://schemas.openxmlformats.org/drawingml/2006/main">
                  <a:graphicData uri="http://schemas.microsoft.com/office/word/2010/wordprocessingShape">
                    <wps:wsp>
                      <wps:cNvCnPr/>
                      <wps:spPr>
                        <a:xfrm>
                          <a:off x="1196975" y="9455785"/>
                          <a:ext cx="5360035" cy="8255"/>
                        </a:xfrm>
                        <a:prstGeom prst="line">
                          <a:avLst/>
                        </a:prstGeom>
                        <a:ln>
                          <a:solidFill>
                            <a:schemeClr val="tx1"/>
                          </a:solidFill>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75pt;margin-top:32.25pt;height:0.65pt;width:422.05pt;z-index:251659264;mso-width-relative:page;mso-height-relative:page;" filled="f" stroked="t" coordsize="21600,21600" o:gfxdata="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7/U0dkAAAAIAQAADwAAAAAAAAABACAAAAAiAAAAZHJzL2Rvd25yZXYueG1sUEsB&#10;AhQAFAAAAAgAh07iQDN731n0AQAAwQMAAA4AAAAAAAAAAQAgAAAAKAEAAGRycy9lMm9Eb2MueG1s&#10;UEsFBgAAAAAGAAYAWQEAAI4FAAAAAA==&#10;">
                <v:fill on="f" focussize="0,0"/>
                <v:stroke weight="1.5pt" color="#000000 [3213]" miterlimit="8" joinstyle="miter"/>
                <v:imagedata o:title=""/>
                <o:lock v:ext="edit" aspectratio="f"/>
              </v:line>
            </w:pict>
          </mc:Fallback>
        </mc:AlternateContent>
      </w:r>
      <w:r>
        <w:rPr>
          <w:rFonts w:hint="eastAsia" w:ascii="仿宋" w:hAnsi="仿宋" w:eastAsia="仿宋" w:cs="仿宋"/>
          <w:sz w:val="32"/>
          <w:szCs w:val="32"/>
          <w:u w:val="none"/>
          <w:lang w:val="en-US" w:eastAsia="zh-CN"/>
        </w:rPr>
        <w:t>2026-03-27发布                       2026-04-01实施</w:t>
      </w:r>
    </w:p>
    <w:p w14:paraId="0A541DAD">
      <w:pPr>
        <w:keepNext w:val="0"/>
        <w:keepLines w:val="0"/>
        <w:pageBreakBefore w:val="0"/>
        <w:widowControl w:val="0"/>
        <w:kinsoku/>
        <w:wordWrap/>
        <w:overflowPunct/>
        <w:topLinePunct w:val="0"/>
        <w:autoSpaceDE/>
        <w:autoSpaceDN/>
        <w:bidi w:val="0"/>
        <w:adjustRightInd w:val="0"/>
        <w:snapToGrid w:val="0"/>
        <w:spacing w:before="0" w:after="0" w:line="520" w:lineRule="exact"/>
        <w:ind w:left="0" w:leftChars="0" w:right="0" w:rightChars="0" w:firstLine="0" w:firstLineChars="0"/>
        <w:jc w:val="both"/>
        <w:textAlignment w:val="auto"/>
        <w:rPr>
          <w:rFonts w:hint="eastAsia" w:ascii="仿宋_GB2312" w:hAnsi="仿宋_GB2312" w:eastAsia="仿宋_GB2312" w:cs="仿宋_GB2312"/>
          <w:kern w:val="2"/>
          <w:sz w:val="28"/>
          <w:szCs w:val="28"/>
          <w:lang w:val="en-US" w:eastAsia="zh-CN" w:bidi="ar-SA"/>
          <w14:ligatures w14:val="standardContextual"/>
        </w:rPr>
        <w:sectPr>
          <w:headerReference r:id="rId5" w:type="default"/>
          <w:pgSz w:w="11906" w:h="16838"/>
          <w:pgMar w:top="1440" w:right="1800" w:bottom="1440" w:left="1800" w:header="851" w:footer="1134" w:gutter="0"/>
          <w:pgNumType w:fmt="decimal" w:start="1"/>
          <w:cols w:space="425" w:num="1"/>
          <w:docGrid w:type="lines" w:linePitch="312" w:charSpace="0"/>
        </w:sectPr>
      </w:pPr>
    </w:p>
    <w:sdt>
      <w:sdtPr>
        <w:rPr>
          <w:rFonts w:ascii="宋体" w:hAnsi="宋体" w:eastAsia="宋体" w:cstheme="minorBidi"/>
          <w:kern w:val="2"/>
          <w:sz w:val="21"/>
          <w:szCs w:val="24"/>
          <w:lang w:val="en-US" w:eastAsia="zh-CN" w:bidi="ar-SA"/>
          <w14:ligatures w14:val="standardContextual"/>
        </w:rPr>
        <w:id w:val="147482771"/>
        <w15:color w:val="DBDBDB"/>
        <w:docPartObj>
          <w:docPartGallery w:val="Table of Contents"/>
          <w:docPartUnique/>
        </w:docPartObj>
      </w:sdtPr>
      <w:sdtEndPr>
        <w:rPr>
          <w:rFonts w:asciiTheme="minorHAnsi" w:hAnsiTheme="minorHAnsi" w:eastAsiaTheme="minorEastAsia" w:cstheme="minorBidi"/>
          <w:kern w:val="2"/>
          <w:sz w:val="22"/>
          <w:szCs w:val="24"/>
          <w:lang w:val="en-US" w:eastAsia="zh-CN" w:bidi="ar-SA"/>
          <w14:ligatures w14:val="standardContextual"/>
        </w:rPr>
      </w:sdtEndPr>
      <w:sdtContent>
        <w:p w14:paraId="4C42D1C5">
          <w:pPr>
            <w:rPr>
              <w:rFonts w:hint="eastAsia" w:ascii="黑体" w:hAnsi="黑体" w:eastAsia="黑体" w:cs="黑体"/>
              <w:b/>
              <w:bCs/>
              <w:sz w:val="32"/>
              <w:szCs w:val="32"/>
              <w:lang w:val="en-US" w:eastAsia="zh-CN"/>
            </w:rPr>
          </w:pPr>
        </w:p>
        <w:p w14:paraId="35FABB65">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黑体" w:hAnsi="黑体" w:eastAsia="黑体" w:cs="黑体"/>
              <w:b/>
              <w:bCs/>
              <w:sz w:val="40"/>
              <w:szCs w:val="40"/>
              <w:lang w:val="en-US" w:eastAsia="zh-CN"/>
            </w:rPr>
          </w:pPr>
          <w:r>
            <w:rPr>
              <w:rFonts w:hint="eastAsia" w:ascii="黑体" w:hAnsi="黑体" w:eastAsia="黑体" w:cs="黑体"/>
              <w:b/>
              <w:bCs/>
              <w:sz w:val="40"/>
              <w:szCs w:val="40"/>
              <w:lang w:val="en-US" w:eastAsia="zh-CN"/>
            </w:rPr>
            <w:t>目录</w:t>
          </w:r>
        </w:p>
        <w:p w14:paraId="59AD7CC9">
          <w:pPr>
            <w:spacing w:before="0" w:beforeLines="0" w:after="0" w:afterLines="0" w:line="240" w:lineRule="auto"/>
            <w:ind w:left="0" w:leftChars="0" w:right="0" w:rightChars="0" w:firstLine="0" w:firstLineChars="0"/>
            <w:jc w:val="center"/>
            <w:rPr>
              <w:rFonts w:hint="eastAsia" w:ascii="黑体" w:hAnsi="黑体" w:eastAsia="黑体" w:cs="黑体"/>
              <w:sz w:val="40"/>
              <w:szCs w:val="48"/>
            </w:rPr>
          </w:pPr>
        </w:p>
        <w:p w14:paraId="6A48D9E0">
          <w:pPr>
            <w:pStyle w:val="14"/>
            <w:tabs>
              <w:tab w:val="right" w:leader="dot" w:pos="8306"/>
            </w:tabs>
          </w:pPr>
          <w:r>
            <w:rPr>
              <w:rFonts w:asciiTheme="minorHAnsi" w:hAnsiTheme="minorHAnsi" w:eastAsiaTheme="minorEastAsia" w:cstheme="minorBidi"/>
              <w:kern w:val="2"/>
              <w:sz w:val="22"/>
              <w:szCs w:val="24"/>
              <w:lang w:val="en-US" w:eastAsia="zh-CN" w:bidi="ar-SA"/>
              <w14:ligatures w14:val="standardContextual"/>
            </w:rPr>
            <w:fldChar w:fldCharType="begin"/>
          </w:r>
          <w:r>
            <w:rPr>
              <w:rFonts w:asciiTheme="minorHAnsi" w:hAnsiTheme="minorHAnsi" w:eastAsiaTheme="minorEastAsia" w:cstheme="minorBidi"/>
              <w:kern w:val="2"/>
              <w:sz w:val="22"/>
              <w:szCs w:val="24"/>
              <w:lang w:val="en-US" w:eastAsia="zh-CN" w:bidi="ar-SA"/>
              <w14:ligatures w14:val="standardContextual"/>
            </w:rPr>
            <w:instrText xml:space="preserve">TOC \o "1-3" \h \u </w:instrText>
          </w:r>
          <w:r>
            <w:rPr>
              <w:rFonts w:asciiTheme="minorHAnsi" w:hAnsiTheme="minorHAnsi" w:eastAsiaTheme="minorEastAsia" w:cstheme="minorBidi"/>
              <w:kern w:val="2"/>
              <w:sz w:val="22"/>
              <w:szCs w:val="24"/>
              <w:lang w:val="en-US" w:eastAsia="zh-CN" w:bidi="ar-SA"/>
              <w14:ligatures w14:val="standardContextual"/>
            </w:rPr>
            <w:fldChar w:fldCharType="separate"/>
          </w: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_Toc3336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黑体" w:hAnsi="黑体" w:eastAsia="黑体" w:cs="黑体"/>
              <w:bCs/>
              <w:szCs w:val="40"/>
              <w:lang w:val="en-US" w:eastAsia="zh-CN"/>
            </w:rPr>
            <w:t>深圳市房地产市场区域片区划分</w:t>
          </w:r>
          <w:r>
            <w:tab/>
          </w:r>
          <w:r>
            <w:fldChar w:fldCharType="begin"/>
          </w:r>
          <w:r>
            <w:instrText xml:space="preserve"> PAGEREF _Toc3336 \h </w:instrText>
          </w:r>
          <w:r>
            <w:fldChar w:fldCharType="separate"/>
          </w:r>
          <w:r>
            <w:t>1</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71B3EE6E">
          <w:pPr>
            <w:pStyle w:val="16"/>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_Toc16362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一、范围</w:t>
          </w:r>
          <w:r>
            <w:tab/>
          </w:r>
          <w:r>
            <w:fldChar w:fldCharType="begin"/>
          </w:r>
          <w:r>
            <w:instrText xml:space="preserve"> PAGEREF _Toc16362 \h </w:instrText>
          </w:r>
          <w:r>
            <w:fldChar w:fldCharType="separate"/>
          </w:r>
          <w:r>
            <w:t>1</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695D06B1">
          <w:pPr>
            <w:pStyle w:val="16"/>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_Toc25461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二、术语和定义</w:t>
          </w:r>
          <w:r>
            <w:tab/>
          </w:r>
          <w:r>
            <w:fldChar w:fldCharType="begin"/>
          </w:r>
          <w:r>
            <w:instrText xml:space="preserve"> PAGEREF _Toc25461 \h </w:instrText>
          </w:r>
          <w:r>
            <w:fldChar w:fldCharType="separate"/>
          </w:r>
          <w:r>
            <w:t>1</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4F78155C">
          <w:pPr>
            <w:pStyle w:val="16"/>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_Toc2478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三、划分区域</w:t>
          </w:r>
          <w:r>
            <w:tab/>
          </w:r>
          <w:r>
            <w:fldChar w:fldCharType="begin"/>
          </w:r>
          <w:r>
            <w:instrText xml:space="preserve"> PAGEREF _Toc2478 \h </w:instrText>
          </w:r>
          <w:r>
            <w:fldChar w:fldCharType="separate"/>
          </w:r>
          <w:r>
            <w:t>1</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1CB0B665">
          <w:pPr>
            <w:pStyle w:val="16"/>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_Toc21544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四、划分原则</w:t>
          </w:r>
          <w:r>
            <w:tab/>
          </w:r>
          <w:r>
            <w:fldChar w:fldCharType="begin"/>
          </w:r>
          <w:r>
            <w:instrText xml:space="preserve"> PAGEREF _Toc21544 \h </w:instrText>
          </w:r>
          <w:r>
            <w:fldChar w:fldCharType="separate"/>
          </w:r>
          <w:r>
            <w:t>2</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391F4C52">
          <w:pPr>
            <w:pStyle w:val="16"/>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_Toc11828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五、命名规则</w:t>
          </w:r>
          <w:r>
            <w:tab/>
          </w:r>
          <w:r>
            <w:fldChar w:fldCharType="begin"/>
          </w:r>
          <w:r>
            <w:instrText xml:space="preserve"> PAGEREF _Toc11828 \h </w:instrText>
          </w:r>
          <w:r>
            <w:fldChar w:fldCharType="separate"/>
          </w:r>
          <w:r>
            <w:t>3</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1A7C30B7">
          <w:pPr>
            <w:pStyle w:val="16"/>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_Toc24789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六、片区划分结果</w:t>
          </w:r>
          <w:r>
            <w:tab/>
          </w:r>
          <w:r>
            <w:fldChar w:fldCharType="begin"/>
          </w:r>
          <w:r>
            <w:instrText xml:space="preserve"> PAGEREF _Toc24789 \h </w:instrText>
          </w:r>
          <w:r>
            <w:fldChar w:fldCharType="separate"/>
          </w:r>
          <w:r>
            <w:t>3</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14B821DD">
          <w:pPr>
            <w:pStyle w:val="16"/>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_Toc32534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七、各行政区片区划分详情</w:t>
          </w:r>
          <w:r>
            <w:tab/>
          </w:r>
          <w:r>
            <w:fldChar w:fldCharType="begin"/>
          </w:r>
          <w:r>
            <w:instrText xml:space="preserve"> PAGEREF _Toc32534 \h </w:instrText>
          </w:r>
          <w:r>
            <w:fldChar w:fldCharType="separate"/>
          </w:r>
          <w:r>
            <w:t>5</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2EA5A0D3">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_Toc22673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（一）罗湖区</w:t>
          </w:r>
          <w:r>
            <w:tab/>
          </w:r>
          <w:r>
            <w:fldChar w:fldCharType="begin"/>
          </w:r>
          <w:r>
            <w:instrText xml:space="preserve"> PAGEREF _Toc22673 \h </w:instrText>
          </w:r>
          <w:r>
            <w:fldChar w:fldCharType="separate"/>
          </w:r>
          <w:r>
            <w:t>5</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741D1C4E">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_Toc27478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（二）福田区</w:t>
          </w:r>
          <w:r>
            <w:tab/>
          </w:r>
          <w:r>
            <w:fldChar w:fldCharType="begin"/>
          </w:r>
          <w:r>
            <w:instrText xml:space="preserve"> PAGEREF _Toc27478 \h </w:instrText>
          </w:r>
          <w:r>
            <w:fldChar w:fldCharType="separate"/>
          </w:r>
          <w:r>
            <w:t>20</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6D8E979D">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_Toc24984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（三）南山区</w:t>
          </w:r>
          <w:r>
            <w:tab/>
          </w:r>
          <w:r>
            <w:fldChar w:fldCharType="begin"/>
          </w:r>
          <w:r>
            <w:instrText xml:space="preserve"> PAGEREF _Toc24984 \h </w:instrText>
          </w:r>
          <w:r>
            <w:fldChar w:fldCharType="separate"/>
          </w:r>
          <w:r>
            <w:t>35</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2BE1E67E">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_Toc3730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（四）盐田区</w:t>
          </w:r>
          <w:r>
            <w:tab/>
          </w:r>
          <w:r>
            <w:fldChar w:fldCharType="begin"/>
          </w:r>
          <w:r>
            <w:instrText xml:space="preserve"> PAGEREF _Toc3730 \h </w:instrText>
          </w:r>
          <w:r>
            <w:fldChar w:fldCharType="separate"/>
          </w:r>
          <w:r>
            <w:t>47</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4E3DFEA8">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_Toc17940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（五）宝安区</w:t>
          </w:r>
          <w:r>
            <w:tab/>
          </w:r>
          <w:r>
            <w:fldChar w:fldCharType="begin"/>
          </w:r>
          <w:r>
            <w:instrText xml:space="preserve"> PAGEREF _Toc17940 \h </w:instrText>
          </w:r>
          <w:r>
            <w:fldChar w:fldCharType="separate"/>
          </w:r>
          <w:r>
            <w:t>51</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40C28138">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_Toc23341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（六）龙岗区</w:t>
          </w:r>
          <w:r>
            <w:tab/>
          </w:r>
          <w:r>
            <w:fldChar w:fldCharType="begin"/>
          </w:r>
          <w:r>
            <w:instrText xml:space="preserve"> PAGEREF _Toc23341 \h </w:instrText>
          </w:r>
          <w:r>
            <w:fldChar w:fldCharType="separate"/>
          </w:r>
          <w:r>
            <w:t>61</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52C21498">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_Toc17466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（七）坪山区</w:t>
          </w:r>
          <w:r>
            <w:tab/>
          </w:r>
          <w:r>
            <w:fldChar w:fldCharType="begin"/>
          </w:r>
          <w:r>
            <w:instrText xml:space="preserve"> PAGEREF _Toc17466 \h </w:instrText>
          </w:r>
          <w:r>
            <w:fldChar w:fldCharType="separate"/>
          </w:r>
          <w:r>
            <w:t>73</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641E2B59">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_Toc15991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（八）龙华区</w:t>
          </w:r>
          <w:r>
            <w:tab/>
          </w:r>
          <w:r>
            <w:fldChar w:fldCharType="begin"/>
          </w:r>
          <w:r>
            <w:instrText xml:space="preserve"> PAGEREF _Toc15991 \h </w:instrText>
          </w:r>
          <w:r>
            <w:fldChar w:fldCharType="separate"/>
          </w:r>
          <w:r>
            <w:t>78</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5356ED87">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_Toc25663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（九）大鹏新区</w:t>
          </w:r>
          <w:r>
            <w:tab/>
          </w:r>
          <w:r>
            <w:fldChar w:fldCharType="begin"/>
          </w:r>
          <w:r>
            <w:instrText xml:space="preserve"> PAGEREF _Toc25663 \h </w:instrText>
          </w:r>
          <w:r>
            <w:fldChar w:fldCharType="separate"/>
          </w:r>
          <w:r>
            <w:t>85</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56498F7F">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_Toc22360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（十）光明区</w:t>
          </w:r>
          <w:r>
            <w:tab/>
          </w:r>
          <w:r>
            <w:fldChar w:fldCharType="begin"/>
          </w:r>
          <w:r>
            <w:instrText xml:space="preserve"> PAGEREF _Toc22360 \h </w:instrText>
          </w:r>
          <w:r>
            <w:fldChar w:fldCharType="separate"/>
          </w:r>
          <w:r>
            <w:t>88</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7570D967">
          <w:pPr>
            <w:pStyle w:val="11"/>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_Toc10987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（十一）深汕特别合作区</w:t>
          </w:r>
          <w:r>
            <w:tab/>
          </w:r>
          <w:r>
            <w:fldChar w:fldCharType="begin"/>
          </w:r>
          <w:r>
            <w:instrText xml:space="preserve"> PAGEREF _Toc10987 \h </w:instrText>
          </w:r>
          <w:r>
            <w:fldChar w:fldCharType="separate"/>
          </w:r>
          <w:r>
            <w:t>93</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2387CF8F">
          <w:pPr>
            <w:pStyle w:val="16"/>
            <w:tabs>
              <w:tab w:val="right" w:leader="dot" w:pos="8306"/>
            </w:tabs>
          </w:pPr>
          <w:r>
            <w:rPr>
              <w:rFonts w:asciiTheme="minorHAnsi" w:hAnsiTheme="minorHAnsi" w:eastAsiaTheme="minorEastAsia" w:cstheme="minorBidi"/>
              <w:kern w:val="2"/>
              <w:szCs w:val="24"/>
              <w:lang w:val="en-US" w:eastAsia="zh-CN" w:bidi="ar-SA"/>
              <w14:ligatures w14:val="standardContextual"/>
            </w:rPr>
            <w:fldChar w:fldCharType="begin"/>
          </w:r>
          <w:r>
            <w:rPr>
              <w:rFonts w:asciiTheme="minorHAnsi" w:hAnsiTheme="minorHAnsi" w:eastAsiaTheme="minorEastAsia" w:cstheme="minorBidi"/>
              <w:kern w:val="2"/>
              <w:szCs w:val="24"/>
              <w:lang w:val="en-US" w:eastAsia="zh-CN" w:bidi="ar-SA"/>
              <w14:ligatures w14:val="standardContextual"/>
            </w:rPr>
            <w:instrText xml:space="preserve"> HYPERLINK \l _Toc23306 </w:instrText>
          </w:r>
          <w:r>
            <w:rPr>
              <w:rFonts w:asciiTheme="minorHAnsi" w:hAnsiTheme="minorHAnsi" w:eastAsiaTheme="minorEastAsia" w:cstheme="minorBidi"/>
              <w:kern w:val="2"/>
              <w:szCs w:val="24"/>
              <w:lang w:val="en-US" w:eastAsia="zh-CN" w:bidi="ar-SA"/>
              <w14:ligatures w14:val="standardContextual"/>
            </w:rPr>
            <w:fldChar w:fldCharType="separate"/>
          </w:r>
          <w:r>
            <w:rPr>
              <w:rFonts w:hint="eastAsia" w:ascii="仿宋" w:hAnsi="仿宋" w:eastAsia="仿宋" w:cs="仿宋"/>
              <w:bCs/>
              <w:szCs w:val="32"/>
              <w:lang w:val="en-US" w:eastAsia="zh-CN"/>
            </w:rPr>
            <w:t>附件：片区楼盘勘误表</w:t>
          </w:r>
          <w:r>
            <w:tab/>
          </w:r>
          <w:r>
            <w:fldChar w:fldCharType="begin"/>
          </w:r>
          <w:r>
            <w:instrText xml:space="preserve"> PAGEREF _Toc23306 \h </w:instrText>
          </w:r>
          <w:r>
            <w:fldChar w:fldCharType="separate"/>
          </w:r>
          <w:r>
            <w:t>96</w:t>
          </w:r>
          <w:r>
            <w:fldChar w:fldCharType="end"/>
          </w:r>
          <w:r>
            <w:rPr>
              <w:rFonts w:asciiTheme="minorHAnsi" w:hAnsiTheme="minorHAnsi" w:eastAsiaTheme="minorEastAsia" w:cstheme="minorBidi"/>
              <w:kern w:val="2"/>
              <w:szCs w:val="24"/>
              <w:lang w:val="en-US" w:eastAsia="zh-CN" w:bidi="ar-SA"/>
              <w14:ligatures w14:val="standardContextual"/>
            </w:rPr>
            <w:fldChar w:fldCharType="end"/>
          </w:r>
        </w:p>
        <w:p w14:paraId="64F8E364">
          <w:pPr>
            <w:rPr>
              <w:rFonts w:asciiTheme="minorHAnsi" w:hAnsiTheme="minorHAnsi" w:eastAsiaTheme="minorEastAsia" w:cstheme="minorBidi"/>
              <w:kern w:val="2"/>
              <w:sz w:val="22"/>
              <w:szCs w:val="24"/>
              <w:lang w:val="en-US" w:eastAsia="zh-CN" w:bidi="ar-SA"/>
              <w14:ligatures w14:val="standardContextual"/>
            </w:rPr>
          </w:pPr>
          <w:r>
            <w:rPr>
              <w:rFonts w:asciiTheme="minorHAnsi" w:hAnsiTheme="minorHAnsi" w:eastAsiaTheme="minorEastAsia" w:cstheme="minorBidi"/>
              <w:kern w:val="2"/>
              <w:szCs w:val="24"/>
              <w:lang w:val="en-US" w:eastAsia="zh-CN" w:bidi="ar-SA"/>
              <w14:ligatures w14:val="standardContextual"/>
            </w:rPr>
            <w:fldChar w:fldCharType="end"/>
          </w:r>
        </w:p>
      </w:sdtContent>
    </w:sdt>
    <w:p w14:paraId="73FA478C">
      <w:pPr>
        <w:rPr>
          <w:rFonts w:asciiTheme="minorHAnsi" w:hAnsiTheme="minorHAnsi" w:eastAsiaTheme="minorEastAsia" w:cstheme="minorBidi"/>
          <w:kern w:val="2"/>
          <w:sz w:val="22"/>
          <w:szCs w:val="24"/>
          <w:lang w:val="en-US" w:eastAsia="zh-CN" w:bidi="ar-SA"/>
          <w14:ligatures w14:val="standardContextual"/>
        </w:rPr>
      </w:pPr>
    </w:p>
    <w:p w14:paraId="476BC224">
      <w:pPr>
        <w:keepNext w:val="0"/>
        <w:keepLines w:val="0"/>
        <w:pageBreakBefore w:val="0"/>
        <w:widowControl w:val="0"/>
        <w:tabs>
          <w:tab w:val="left" w:pos="3955"/>
        </w:tabs>
        <w:kinsoku/>
        <w:wordWrap/>
        <w:overflowPunct/>
        <w:topLinePunct w:val="0"/>
        <w:autoSpaceDE/>
        <w:autoSpaceDN/>
        <w:bidi w:val="0"/>
        <w:adjustRightInd/>
        <w:snapToGrid/>
        <w:spacing w:after="0"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ab/>
      </w:r>
    </w:p>
    <w:p w14:paraId="7B44F209">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5613DB21">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黑体" w:hAnsi="黑体" w:eastAsia="黑体" w:cs="黑体"/>
          <w:sz w:val="32"/>
          <w:szCs w:val="32"/>
          <w:lang w:val="en-US" w:eastAsia="zh-CN"/>
        </w:rPr>
      </w:pPr>
    </w:p>
    <w:p w14:paraId="5B2A3BBD">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0"/>
          <w:szCs w:val="40"/>
          <w:lang w:val="en-US" w:eastAsia="zh-CN"/>
        </w:rPr>
        <w:t>前言</w:t>
      </w:r>
    </w:p>
    <w:p w14:paraId="6AA60D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center"/>
        <w:textAlignment w:val="auto"/>
        <w:rPr>
          <w:rFonts w:hint="eastAsia" w:ascii="黑体" w:hAnsi="黑体" w:eastAsia="黑体" w:cs="黑体"/>
          <w:sz w:val="32"/>
          <w:szCs w:val="32"/>
          <w:lang w:val="en-US" w:eastAsia="zh-CN"/>
        </w:rPr>
      </w:pPr>
    </w:p>
    <w:p w14:paraId="44FA0BA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本文件参照GB/T 1.1—2020《标准化工作导则 第1部分：标准化文件的结构和起草规则》的规定起草。</w:t>
      </w:r>
    </w:p>
    <w:p w14:paraId="11EB2F9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sz w:val="32"/>
          <w:szCs w:val="32"/>
          <w:lang w:val="en-US" w:eastAsia="zh-CN"/>
        </w:rPr>
      </w:pPr>
    </w:p>
    <w:p w14:paraId="44BD6DF3">
      <w:pPr>
        <w:keepNext w:val="0"/>
        <w:keepLines w:val="0"/>
        <w:pageBreakBefore w:val="0"/>
        <w:widowControl w:val="0"/>
        <w:kinsoku/>
        <w:wordWrap/>
        <w:overflowPunct/>
        <w:topLinePunct w:val="0"/>
        <w:autoSpaceDE/>
        <w:autoSpaceDN/>
        <w:bidi w:val="0"/>
        <w:adjustRightInd/>
        <w:snapToGrid/>
        <w:spacing w:after="0" w:line="560" w:lineRule="exact"/>
        <w:ind w:left="1600" w:hanging="1600" w:hangingChars="500"/>
        <w:jc w:val="both"/>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编写单位：深圳市房地产中介协会、深圳市房地产和城市建设发展研究中心</w:t>
      </w:r>
    </w:p>
    <w:p w14:paraId="087ADC38">
      <w:pPr>
        <w:keepNext w:val="0"/>
        <w:keepLines w:val="0"/>
        <w:pageBreakBefore w:val="0"/>
        <w:widowControl w:val="0"/>
        <w:kinsoku/>
        <w:wordWrap/>
        <w:overflowPunct/>
        <w:topLinePunct w:val="0"/>
        <w:autoSpaceDE/>
        <w:autoSpaceDN/>
        <w:bidi w:val="0"/>
        <w:adjustRightInd/>
        <w:snapToGrid/>
        <w:spacing w:after="0" w:line="560" w:lineRule="exact"/>
        <w:ind w:left="1600" w:hanging="1600" w:hangingChars="5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撰写人员：张媛、李妍、杨杰、罗彩弘、赵静、徐枫、周衍江、邓云红、邓钦龙、王成龙、郑嘉柔、种晓丽、谢荣激</w:t>
      </w:r>
    </w:p>
    <w:p w14:paraId="0DBB4372">
      <w:pPr>
        <w:keepNext w:val="0"/>
        <w:keepLines w:val="0"/>
        <w:pageBreakBefore w:val="0"/>
        <w:widowControl w:val="0"/>
        <w:kinsoku/>
        <w:wordWrap/>
        <w:overflowPunct/>
        <w:topLinePunct w:val="0"/>
        <w:autoSpaceDE/>
        <w:autoSpaceDN/>
        <w:bidi w:val="0"/>
        <w:adjustRightInd/>
        <w:snapToGrid/>
        <w:spacing w:after="0" w:line="560" w:lineRule="exact"/>
        <w:ind w:left="1600" w:hanging="1600" w:hangingChars="5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支持单位：国家统计局深圳调查队、贝壳找房（深圳）科技有限公司、戴德梁行房地产顾问（深圳）有限公司、美联物业代理（深圳）有限公司、糯家（深圳）信息科技有限公司、深圳世联行集团股份有限公司、深圳市房谱网络科技股份有限公司、深圳市乐有家控股集团有限公司、中原地产代理（深圳）有限公司</w:t>
      </w:r>
    </w:p>
    <w:p w14:paraId="3829DA1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sz w:val="32"/>
          <w:szCs w:val="32"/>
          <w:lang w:val="en-US" w:eastAsia="zh-CN"/>
        </w:rPr>
      </w:pPr>
    </w:p>
    <w:p w14:paraId="02FF93E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sz w:val="32"/>
          <w:szCs w:val="32"/>
          <w:lang w:val="en-US" w:eastAsia="zh-CN"/>
        </w:rPr>
      </w:pPr>
    </w:p>
    <w:p w14:paraId="6633FE2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sz w:val="32"/>
          <w:szCs w:val="32"/>
          <w:lang w:val="en-US" w:eastAsia="zh-CN"/>
        </w:rPr>
      </w:pPr>
    </w:p>
    <w:p w14:paraId="5CE6710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sz w:val="32"/>
          <w:szCs w:val="32"/>
          <w:lang w:val="en-US" w:eastAsia="zh-CN"/>
        </w:rPr>
      </w:pPr>
    </w:p>
    <w:p w14:paraId="57C7507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sz w:val="32"/>
          <w:szCs w:val="32"/>
          <w:lang w:val="en-US" w:eastAsia="zh-CN"/>
        </w:rPr>
      </w:pPr>
    </w:p>
    <w:p w14:paraId="735449D2">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黑体" w:hAnsi="黑体" w:eastAsia="黑体" w:cs="黑体"/>
          <w:sz w:val="32"/>
          <w:szCs w:val="32"/>
          <w:lang w:val="en-US" w:eastAsia="zh-CN"/>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2FDEE48A">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黑体" w:hAnsi="黑体" w:eastAsia="黑体" w:cs="黑体"/>
          <w:sz w:val="32"/>
          <w:szCs w:val="32"/>
          <w:lang w:val="en-US" w:eastAsia="zh-CN"/>
        </w:rPr>
      </w:pPr>
    </w:p>
    <w:p w14:paraId="011DAD30">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b/>
          <w:bCs/>
          <w:color w:val="auto"/>
          <w:sz w:val="40"/>
          <w:szCs w:val="40"/>
          <w:lang w:val="en-US" w:eastAsia="zh-CN"/>
        </w:rPr>
        <w:t>深圳市房地产市场片区划分说明</w:t>
      </w:r>
    </w:p>
    <w:p w14:paraId="04E39EA4">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黑体" w:hAnsi="黑体" w:eastAsia="黑体" w:cs="黑体"/>
          <w:sz w:val="32"/>
          <w:szCs w:val="32"/>
          <w:lang w:val="en-US" w:eastAsia="zh-CN"/>
        </w:rPr>
      </w:pPr>
    </w:p>
    <w:p w14:paraId="377C7D6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加强房地产市场分析口径一致性，精准刻画各区域市场运行特征，为行业管理、政策制定及市场主体决策提供科学支撑，开展了全市片区划分工作。本次片区划分遵循区域连续、全域覆盖的原则，以行政区划为基础，衔接国土空间规划标准单元，结合市场特征、地理交通隔断、行业共识、公共配套等因素，就深圳市（含深汕特别合作区）房地产市场划分为129个片区。深圳市房地产市场片区划分结果原则上两年修订一次。</w:t>
      </w:r>
    </w:p>
    <w:p w14:paraId="0CA3BE92">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sz w:val="32"/>
          <w:szCs w:val="32"/>
          <w:lang w:val="en-US" w:eastAsia="zh-CN"/>
        </w:rPr>
      </w:pPr>
    </w:p>
    <w:p w14:paraId="7F5145A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2BF74AD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7A3F63C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01D392F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19D7AAA5">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4A6F0E6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1CB8137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60E64E3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5804432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黑体" w:hAnsi="黑体" w:eastAsia="黑体" w:cs="黑体"/>
          <w:b/>
          <w:bCs/>
          <w:sz w:val="32"/>
          <w:szCs w:val="32"/>
          <w:lang w:val="en-US" w:eastAsia="zh-CN"/>
        </w:rPr>
        <w:sectPr>
          <w:footerReference r:id="rId7" w:type="default"/>
          <w:pgSz w:w="11906" w:h="16838"/>
          <w:pgMar w:top="1440" w:right="1800" w:bottom="1440" w:left="1800" w:header="851" w:footer="992" w:gutter="0"/>
          <w:pgNumType w:fmt="decimal" w:start="1"/>
          <w:cols w:space="425" w:num="1"/>
          <w:docGrid w:type="lines" w:linePitch="312" w:charSpace="0"/>
        </w:sectPr>
      </w:pPr>
    </w:p>
    <w:p w14:paraId="0946840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0"/>
        <w:rPr>
          <w:rFonts w:hint="eastAsia" w:ascii="黑体" w:hAnsi="黑体" w:eastAsia="黑体" w:cs="黑体"/>
          <w:b/>
          <w:bCs/>
          <w:sz w:val="32"/>
          <w:szCs w:val="32"/>
          <w:lang w:val="en-US" w:eastAsia="zh-CN"/>
        </w:rPr>
      </w:pPr>
    </w:p>
    <w:p w14:paraId="73740162">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center"/>
        <w:textAlignment w:val="auto"/>
        <w:outlineLvl w:val="0"/>
        <w:rPr>
          <w:rFonts w:hint="eastAsia" w:ascii="仿宋" w:hAnsi="仿宋" w:eastAsia="仿宋" w:cs="仿宋"/>
          <w:b/>
          <w:bCs/>
          <w:sz w:val="40"/>
          <w:szCs w:val="40"/>
          <w:lang w:val="en-US" w:eastAsia="zh-CN"/>
        </w:rPr>
      </w:pPr>
      <w:bookmarkStart w:id="0" w:name="_Toc3336"/>
      <w:r>
        <w:rPr>
          <w:rFonts w:hint="eastAsia" w:ascii="黑体" w:hAnsi="黑体" w:eastAsia="黑体" w:cs="黑体"/>
          <w:b/>
          <w:bCs/>
          <w:sz w:val="40"/>
          <w:szCs w:val="40"/>
          <w:lang w:val="en-US" w:eastAsia="zh-CN"/>
        </w:rPr>
        <w:t>深圳市房地产市场区域片区划分</w:t>
      </w:r>
      <w:bookmarkEnd w:id="0"/>
    </w:p>
    <w:p w14:paraId="63C5F7D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7C7A608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1"/>
        <w:rPr>
          <w:rFonts w:hint="default" w:ascii="仿宋" w:hAnsi="仿宋" w:eastAsia="仿宋" w:cs="仿宋"/>
          <w:b/>
          <w:bCs/>
          <w:sz w:val="32"/>
          <w:szCs w:val="32"/>
          <w:lang w:val="en-US" w:eastAsia="zh-CN"/>
        </w:rPr>
      </w:pPr>
      <w:bookmarkStart w:id="1" w:name="_Toc16362"/>
      <w:r>
        <w:rPr>
          <w:rFonts w:hint="eastAsia" w:ascii="仿宋" w:hAnsi="仿宋" w:eastAsia="仿宋" w:cs="仿宋"/>
          <w:b/>
          <w:bCs/>
          <w:sz w:val="32"/>
          <w:szCs w:val="32"/>
          <w:lang w:val="en-US" w:eastAsia="zh-CN"/>
        </w:rPr>
        <w:t>一、范围</w:t>
      </w:r>
      <w:bookmarkEnd w:id="1"/>
    </w:p>
    <w:p w14:paraId="4F449C8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本文件确立了深圳市房地产市场区域片区的划分区域、划分原则、命名规则，给出了反映划分结果的片区四至及对应楼盘。</w:t>
      </w:r>
    </w:p>
    <w:p w14:paraId="107AB4A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1"/>
        <w:rPr>
          <w:rFonts w:hint="default" w:ascii="仿宋" w:hAnsi="仿宋" w:eastAsia="仿宋" w:cs="仿宋"/>
          <w:b/>
          <w:bCs/>
          <w:sz w:val="32"/>
          <w:szCs w:val="32"/>
          <w:lang w:val="en-US" w:eastAsia="zh-CN"/>
        </w:rPr>
      </w:pPr>
      <w:bookmarkStart w:id="2" w:name="_Toc25461"/>
      <w:r>
        <w:rPr>
          <w:rFonts w:hint="eastAsia" w:ascii="仿宋" w:hAnsi="仿宋" w:eastAsia="仿宋" w:cs="仿宋"/>
          <w:b/>
          <w:bCs/>
          <w:sz w:val="32"/>
          <w:szCs w:val="32"/>
          <w:lang w:val="en-US" w:eastAsia="zh-CN"/>
        </w:rPr>
        <w:t>二、术语和定义</w:t>
      </w:r>
      <w:bookmarkEnd w:id="2"/>
    </w:p>
    <w:p w14:paraId="6297B63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下列术语和定义适用于本文件。</w:t>
      </w:r>
    </w:p>
    <w:p w14:paraId="3021C13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（一）房地产市场片区</w:t>
      </w:r>
    </w:p>
    <w:p w14:paraId="59EEC7B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深圳市行政区所辖范围内，地理相接近，房屋、交通、资源环境、房地产价格等属性相似，并以道路、铁路、湖泊、河流等人工或自然边界为界线构成的房地产市场的区域。</w:t>
      </w:r>
    </w:p>
    <w:p w14:paraId="6BB74F0D">
      <w:pPr>
        <w:pStyle w:val="34"/>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房地产属性</w:t>
      </w:r>
    </w:p>
    <w:p w14:paraId="68007C7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440" w:leftChars="200" w:firstLine="0" w:firstLineChars="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房地产属性包括自然、经济、社会属性。</w:t>
      </w:r>
    </w:p>
    <w:p w14:paraId="3F66C8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0" w:firstLineChars="200"/>
        <w:textAlignment w:val="auto"/>
        <w:outlineLvl w:val="9"/>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注：房地产具有位置的不可移动性、产品的异质性、效用的多样性、外部性、耐久性、有限性和稀缺性等特征属性。</w:t>
      </w:r>
    </w:p>
    <w:p w14:paraId="1274FBA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（三）片区四至</w:t>
      </w:r>
    </w:p>
    <w:p w14:paraId="7D8731CB">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一个房地产市场片区四个方位与相关地物的界址界线。</w:t>
      </w:r>
    </w:p>
    <w:p w14:paraId="7644406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1"/>
        <w:rPr>
          <w:rFonts w:hint="eastAsia" w:ascii="仿宋" w:hAnsi="仿宋" w:eastAsia="仿宋" w:cs="仿宋"/>
          <w:b/>
          <w:bCs/>
          <w:color w:val="000000" w:themeColor="text1"/>
          <w:sz w:val="32"/>
          <w:szCs w:val="32"/>
          <w:lang w:val="en-US" w:eastAsia="zh-CN"/>
          <w14:textFill>
            <w14:solidFill>
              <w14:schemeClr w14:val="tx1"/>
            </w14:solidFill>
          </w14:textFill>
        </w:rPr>
      </w:pPr>
      <w:bookmarkStart w:id="3" w:name="_Toc2478"/>
      <w:r>
        <w:rPr>
          <w:rFonts w:hint="eastAsia" w:ascii="仿宋" w:hAnsi="仿宋" w:eastAsia="仿宋" w:cs="仿宋"/>
          <w:b/>
          <w:bCs/>
          <w:color w:val="000000" w:themeColor="text1"/>
          <w:sz w:val="32"/>
          <w:szCs w:val="32"/>
          <w:lang w:val="en-US" w:eastAsia="zh-CN"/>
          <w14:textFill>
            <w14:solidFill>
              <w14:schemeClr w14:val="tx1"/>
            </w14:solidFill>
          </w14:textFill>
        </w:rPr>
        <w:t>三、划分区域</w:t>
      </w:r>
      <w:bookmarkEnd w:id="3"/>
    </w:p>
    <w:p w14:paraId="70C67F5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textAlignment w:val="auto"/>
        <w:rPr>
          <w:rFonts w:hint="default" w:ascii="仿宋" w:hAnsi="仿宋" w:eastAsia="仿宋" w:cs="仿宋"/>
          <w:color w:val="FF0000"/>
          <w:sz w:val="32"/>
          <w:szCs w:val="32"/>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房地产市场片区以深圳市行政管辖范围为基础进行划分，包含罗湖区、福田区、南山区、盐田区、宝安区、龙岗区、坪山区、龙华区、大鹏新区、光明区，以及深汕特别合作区。</w:t>
      </w:r>
    </w:p>
    <w:p w14:paraId="28CC41B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1"/>
        <w:rPr>
          <w:rFonts w:hint="default" w:ascii="仿宋" w:hAnsi="仿宋" w:eastAsia="仿宋" w:cs="仿宋"/>
          <w:b/>
          <w:bCs/>
          <w:sz w:val="32"/>
          <w:szCs w:val="32"/>
          <w:lang w:val="en-US" w:eastAsia="zh-CN"/>
        </w:rPr>
      </w:pPr>
      <w:bookmarkStart w:id="4" w:name="_Toc21544"/>
      <w:r>
        <w:rPr>
          <w:rFonts w:hint="eastAsia" w:ascii="仿宋" w:hAnsi="仿宋" w:eastAsia="仿宋" w:cs="仿宋"/>
          <w:b/>
          <w:bCs/>
          <w:sz w:val="32"/>
          <w:szCs w:val="32"/>
          <w:lang w:val="en-US" w:eastAsia="zh-CN"/>
        </w:rPr>
        <w:t>四、划分原则</w:t>
      </w:r>
      <w:bookmarkEnd w:id="4"/>
    </w:p>
    <w:p w14:paraId="3CB7F42B">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（一）以行政边界为基础原则</w:t>
      </w:r>
    </w:p>
    <w:p w14:paraId="6ED6A8A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片区划分严格依托深圳市现有行政区框架，以区域行政边界为基本锚点，不存在跨行政区的片区，但可跨越街道范围。当一个街道办内的地理、房屋、交通、配套、资源环境属性相似，且房地产价格的差距不大时，一个街道办即为一个片区，片区四至为街道办四至范围。</w:t>
      </w:r>
    </w:p>
    <w:p w14:paraId="700D675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（二）以市场特征、行业共识为核心原则</w:t>
      </w:r>
    </w:p>
    <w:p w14:paraId="28B9A5A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以房地产市场内在运行规律为核心导向，结合各区域楼盘分布、房价水平、交易活跃度、产品结构、客群特征及配套成熟度等核心市场指标，对行政边界内的区域进行合理细化拆分与整合。为确保片区划分具备市场认可度与实操性，本次划分遵循“市场作业优先”原则，对房地产市场内多数企业已形成统一认知并普遍应用的片区划分予以采纳，以契合市场实操习惯。</w:t>
      </w:r>
    </w:p>
    <w:p w14:paraId="5AC4488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（三）以交通格局为纽带原则</w:t>
      </w:r>
    </w:p>
    <w:p w14:paraId="76A15DC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以轨道交通、主干道道路网为重要纽带，考量交通通达性对房地产市场辐射带动作用，优化片区边界划分。对于因山体、河流、交通阻隔等因素导致市场相对独立的区域，单独划定片区。</w:t>
      </w:r>
    </w:p>
    <w:p w14:paraId="380C1BC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（四）衔接规划标准单元</w:t>
      </w:r>
    </w:p>
    <w:p w14:paraId="74C39BE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本片区划分也衔接了国土空间标准规划单元。</w:t>
      </w:r>
    </w:p>
    <w:p w14:paraId="19FE129B">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color w:val="auto"/>
          <w:sz w:val="32"/>
          <w:szCs w:val="32"/>
          <w:lang w:val="en-US" w:eastAsia="zh-CN"/>
        </w:rPr>
      </w:pPr>
    </w:p>
    <w:p w14:paraId="53D4F8C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仿宋" w:hAnsi="仿宋" w:eastAsia="仿宋" w:cs="仿宋"/>
          <w:color w:val="auto"/>
          <w:sz w:val="32"/>
          <w:szCs w:val="32"/>
          <w:lang w:val="en-US" w:eastAsia="zh-CN"/>
        </w:rPr>
      </w:pPr>
    </w:p>
    <w:p w14:paraId="448166E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1"/>
        <w:rPr>
          <w:rFonts w:hint="default" w:ascii="仿宋" w:hAnsi="仿宋" w:eastAsia="仿宋" w:cs="仿宋"/>
          <w:b/>
          <w:bCs/>
          <w:sz w:val="32"/>
          <w:szCs w:val="32"/>
          <w:lang w:val="en-US" w:eastAsia="zh-CN"/>
        </w:rPr>
      </w:pPr>
      <w:bookmarkStart w:id="5" w:name="_Toc11828"/>
      <w:r>
        <w:rPr>
          <w:rFonts w:hint="eastAsia" w:ascii="仿宋" w:hAnsi="仿宋" w:eastAsia="仿宋" w:cs="仿宋"/>
          <w:b/>
          <w:bCs/>
          <w:sz w:val="32"/>
          <w:szCs w:val="32"/>
          <w:lang w:val="en-US" w:eastAsia="zh-CN"/>
        </w:rPr>
        <w:t>五、命名规则</w:t>
      </w:r>
      <w:bookmarkEnd w:id="5"/>
    </w:p>
    <w:p w14:paraId="0149AA02">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default" w:ascii="仿宋_GB2312" w:hAnsi="仿宋_GB2312" w:eastAsia="仿宋_GB2312" w:cs="仿宋_GB2312"/>
          <w:kern w:val="2"/>
          <w:sz w:val="32"/>
          <w:szCs w:val="32"/>
          <w:lang w:val="en-US" w:eastAsia="zh-CN" w:bidi="ar-SA"/>
          <w14:ligatures w14:val="standardContextual"/>
        </w:rPr>
      </w:pPr>
      <w:r>
        <w:rPr>
          <w:rFonts w:hint="eastAsia" w:ascii="仿宋" w:hAnsi="仿宋" w:eastAsia="仿宋" w:cs="仿宋"/>
          <w:b/>
          <w:bCs/>
          <w:sz w:val="32"/>
          <w:szCs w:val="32"/>
          <w:lang w:val="en-US" w:eastAsia="zh-CN"/>
        </w:rPr>
        <w:t>（一）以房地产市场片区所属区域历史沿袭、约定俗成的地名命名</w:t>
      </w:r>
    </w:p>
    <w:p w14:paraId="2AC012C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default" w:ascii="仿宋" w:hAnsi="仿宋" w:eastAsia="仿宋" w:cs="仿宋"/>
          <w:color w:val="auto"/>
          <w:sz w:val="32"/>
          <w:szCs w:val="32"/>
          <w:lang w:val="en-US" w:eastAsia="zh-CN"/>
        </w:rPr>
      </w:pPr>
      <w:r>
        <w:rPr>
          <w:rFonts w:hint="eastAsia" w:ascii="仿宋" w:hAnsi="仿宋" w:eastAsia="仿宋" w:cs="仿宋"/>
          <w:b/>
          <w:bCs/>
          <w:sz w:val="32"/>
          <w:szCs w:val="32"/>
          <w:lang w:val="en-US" w:eastAsia="zh-CN"/>
        </w:rPr>
        <w:t>（二）以房地产市场片区所属街道办的名称命名</w:t>
      </w:r>
    </w:p>
    <w:p w14:paraId="791ED93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default" w:ascii="仿宋" w:hAnsi="仿宋" w:eastAsia="仿宋" w:cs="仿宋"/>
          <w:color w:val="auto"/>
          <w:sz w:val="32"/>
          <w:szCs w:val="32"/>
          <w:lang w:val="en-US" w:eastAsia="zh-CN"/>
        </w:rPr>
      </w:pPr>
      <w:r>
        <w:rPr>
          <w:rFonts w:hint="eastAsia" w:ascii="仿宋" w:hAnsi="仿宋" w:eastAsia="仿宋" w:cs="仿宋"/>
          <w:b/>
          <w:bCs/>
          <w:sz w:val="32"/>
          <w:szCs w:val="32"/>
          <w:lang w:val="en-US" w:eastAsia="zh-CN"/>
        </w:rPr>
        <w:t>（三）结合片区地理位置核心特征命名</w:t>
      </w:r>
    </w:p>
    <w:p w14:paraId="081EC60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1"/>
        <w:rPr>
          <w:rFonts w:hint="default" w:ascii="仿宋" w:hAnsi="仿宋" w:eastAsia="仿宋" w:cs="仿宋"/>
          <w:b/>
          <w:bCs/>
          <w:color w:val="auto"/>
          <w:sz w:val="32"/>
          <w:szCs w:val="32"/>
          <w:lang w:val="en-US" w:eastAsia="zh-CN"/>
        </w:rPr>
      </w:pPr>
      <w:bookmarkStart w:id="6" w:name="_Toc24789"/>
      <w:r>
        <w:rPr>
          <w:rFonts w:hint="eastAsia" w:ascii="仿宋" w:hAnsi="仿宋" w:eastAsia="仿宋" w:cs="仿宋"/>
          <w:b/>
          <w:bCs/>
          <w:color w:val="auto"/>
          <w:sz w:val="32"/>
          <w:szCs w:val="32"/>
          <w:lang w:val="en-US" w:eastAsia="zh-CN"/>
        </w:rPr>
        <w:t>六、片区划分结果</w:t>
      </w:r>
      <w:bookmarkEnd w:id="6"/>
    </w:p>
    <w:p w14:paraId="034BEDB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仿宋" w:hAnsi="仿宋" w:eastAsia="仿宋" w:cs="仿宋"/>
          <w:color w:val="auto"/>
          <w:kern w:val="2"/>
          <w:sz w:val="32"/>
          <w:szCs w:val="32"/>
          <w:lang w:val="en-US" w:eastAsia="zh-CN" w:bidi="ar-SA"/>
          <w14:ligatures w14:val="standardContextual"/>
        </w:rPr>
      </w:pPr>
      <w:r>
        <w:rPr>
          <w:rFonts w:hint="eastAsia" w:ascii="仿宋" w:hAnsi="仿宋" w:eastAsia="仿宋" w:cs="仿宋"/>
          <w:color w:val="auto"/>
          <w:kern w:val="2"/>
          <w:sz w:val="32"/>
          <w:szCs w:val="32"/>
          <w:lang w:val="en-US" w:eastAsia="zh-CN" w:bidi="ar-SA"/>
          <w14:ligatures w14:val="standardContextual"/>
        </w:rPr>
        <w:t>深圳市房地产市场共划分为129个片区，罗湖区20个、福田区25个、南山区17个、盐田区3个、宝安区15个、龙岗区17个、坪山区7个、龙华区10个、大鹏新区3个、光明区8个、深汕合作区4个（详见图1）。</w:t>
      </w:r>
    </w:p>
    <w:p w14:paraId="2093A55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center"/>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图1：深圳市全市房地产市场片区划分详情（不含深汕）</w:t>
      </w:r>
    </w:p>
    <w:p w14:paraId="156F83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drawing>
          <wp:inline distT="0" distB="0" distL="114300" distR="114300">
            <wp:extent cx="5265420" cy="3223895"/>
            <wp:effectExtent l="0" t="0" r="11430" b="14605"/>
            <wp:docPr id="38" name="图片 38" descr="20260316市区125个片区（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20260316市区125个片区（修改）"/>
                    <pic:cNvPicPr>
                      <a:picLocks noChangeAspect="1"/>
                    </pic:cNvPicPr>
                  </pic:nvPicPr>
                  <pic:blipFill>
                    <a:blip r:embed="rId11"/>
                    <a:stretch>
                      <a:fillRect/>
                    </a:stretch>
                  </pic:blipFill>
                  <pic:spPr>
                    <a:xfrm>
                      <a:off x="0" y="0"/>
                      <a:ext cx="5265420" cy="3223895"/>
                    </a:xfrm>
                    <a:prstGeom prst="rect">
                      <a:avLst/>
                    </a:prstGeom>
                  </pic:spPr>
                </pic:pic>
              </a:graphicData>
            </a:graphic>
          </wp:inline>
        </w:drawing>
      </w:r>
    </w:p>
    <w:p w14:paraId="3C63EE6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562" w:firstLineChars="200"/>
        <w:jc w:val="center"/>
        <w:textAlignment w:val="auto"/>
        <w:rPr>
          <w:rFonts w:hint="eastAsia" w:ascii="仿宋" w:hAnsi="仿宋" w:eastAsia="仿宋" w:cs="仿宋"/>
          <w:b/>
          <w:bCs/>
          <w:sz w:val="28"/>
          <w:szCs w:val="28"/>
          <w:lang w:val="en-US" w:eastAsia="zh-CN"/>
        </w:rPr>
      </w:pPr>
    </w:p>
    <w:p w14:paraId="099C1FC2">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562" w:firstLineChars="200"/>
        <w:jc w:val="center"/>
        <w:textAlignment w:val="auto"/>
        <w:rPr>
          <w:rFonts w:hint="eastAsia" w:ascii="仿宋" w:hAnsi="仿宋" w:eastAsia="仿宋" w:cs="仿宋"/>
          <w:b/>
          <w:bCs/>
          <w:sz w:val="28"/>
          <w:szCs w:val="28"/>
          <w:lang w:val="en-US" w:eastAsia="zh-CN"/>
        </w:rPr>
      </w:pPr>
    </w:p>
    <w:p w14:paraId="68B4280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562" w:firstLineChars="200"/>
        <w:jc w:val="center"/>
        <w:textAlignment w:val="auto"/>
        <w:rPr>
          <w:rFonts w:hint="eastAsia" w:ascii="仿宋" w:hAnsi="仿宋" w:eastAsia="仿宋" w:cs="仿宋"/>
          <w:b/>
          <w:bCs/>
          <w:sz w:val="28"/>
          <w:szCs w:val="28"/>
          <w:lang w:val="en-US" w:eastAsia="zh-CN"/>
        </w:rPr>
      </w:pPr>
    </w:p>
    <w:p w14:paraId="20335C1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eastAsia" w:ascii="仿宋" w:hAnsi="仿宋" w:eastAsia="仿宋" w:cs="仿宋"/>
          <w:b/>
          <w:bCs/>
          <w:sz w:val="28"/>
          <w:szCs w:val="28"/>
          <w:lang w:val="en-US" w:eastAsia="zh-CN"/>
        </w:rPr>
      </w:pPr>
    </w:p>
    <w:p w14:paraId="48AC0EB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eastAsia" w:ascii="仿宋" w:hAnsi="仿宋" w:eastAsia="仿宋" w:cs="仿宋"/>
          <w:b/>
          <w:bCs/>
          <w:sz w:val="32"/>
          <w:szCs w:val="32"/>
          <w:lang w:val="en-US" w:eastAsia="zh-CN"/>
        </w:rPr>
      </w:pPr>
    </w:p>
    <w:p w14:paraId="197E5AE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center"/>
        <w:textAlignment w:val="auto"/>
        <w:rPr>
          <w:rFonts w:hint="default" w:ascii="仿宋_GB2312" w:hAnsi="仿宋_GB2312" w:eastAsia="仿宋_GB2312" w:cs="仿宋_GB2312"/>
          <w:color w:val="FF0000"/>
          <w:kern w:val="2"/>
          <w:sz w:val="32"/>
          <w:szCs w:val="32"/>
          <w:lang w:val="en-US" w:eastAsia="zh-CN" w:bidi="ar-SA"/>
          <w14:ligatures w14:val="standardContextual"/>
        </w:rPr>
      </w:pPr>
      <w:r>
        <w:rPr>
          <w:rFonts w:hint="eastAsia" w:ascii="仿宋" w:hAnsi="仿宋" w:eastAsia="仿宋" w:cs="仿宋"/>
          <w:b/>
          <w:bCs/>
          <w:sz w:val="28"/>
          <w:szCs w:val="28"/>
          <w:lang w:val="en-US" w:eastAsia="zh-CN"/>
        </w:rPr>
        <w:t>表1：深圳市全市房地产市场片区划分详情</w:t>
      </w:r>
    </w:p>
    <w:tbl>
      <w:tblPr>
        <w:tblStyle w:val="18"/>
        <w:tblW w:w="88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5"/>
        <w:gridCol w:w="1290"/>
        <w:gridCol w:w="5610"/>
      </w:tblGrid>
      <w:tr w14:paraId="1D983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42D6">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行政区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D26B">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片区个数</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1A36">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片区名称</w:t>
            </w:r>
          </w:p>
        </w:tc>
      </w:tr>
      <w:tr w14:paraId="0293E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1"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6C09">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kern w:val="2"/>
                <w:sz w:val="24"/>
                <w:szCs w:val="24"/>
                <w:u w:val="none"/>
                <w:lang w:val="en-US" w:eastAsia="zh-CN" w:bidi="ar-SA"/>
                <w14:ligatures w14:val="standardContextual"/>
              </w:rPr>
            </w:pPr>
            <w:r>
              <w:rPr>
                <w:rFonts w:hint="eastAsia" w:ascii="仿宋" w:hAnsi="仿宋" w:eastAsia="仿宋" w:cs="仿宋"/>
                <w:i w:val="0"/>
                <w:iCs w:val="0"/>
                <w:color w:val="000000"/>
                <w:kern w:val="0"/>
                <w:sz w:val="24"/>
                <w:szCs w:val="24"/>
                <w:u w:val="none"/>
                <w:lang w:val="en-US" w:eastAsia="zh-CN" w:bidi="ar"/>
              </w:rPr>
              <w:t>罗湖区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804F">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kern w:val="2"/>
                <w:sz w:val="24"/>
                <w:szCs w:val="24"/>
                <w:u w:val="none"/>
                <w:lang w:val="en-US" w:eastAsia="zh-CN" w:bidi="ar-SA"/>
                <w14:ligatures w14:val="standardContextual"/>
              </w:rPr>
            </w:pPr>
            <w:r>
              <w:rPr>
                <w:rFonts w:hint="eastAsia" w:ascii="仿宋" w:hAnsi="仿宋" w:eastAsia="仿宋" w:cs="仿宋"/>
                <w:i w:val="0"/>
                <w:iCs w:val="0"/>
                <w:color w:val="000000"/>
                <w:kern w:val="0"/>
                <w:sz w:val="24"/>
                <w:szCs w:val="24"/>
                <w:u w:val="none"/>
                <w:lang w:val="en-US" w:eastAsia="zh-CN" w:bidi="ar"/>
              </w:rPr>
              <w:t>20</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7FB1">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kern w:val="2"/>
                <w:sz w:val="24"/>
                <w:szCs w:val="24"/>
                <w:u w:val="none"/>
                <w:lang w:val="en-US" w:eastAsia="zh-CN" w:bidi="ar-SA"/>
                <w14:ligatures w14:val="standardContextual"/>
              </w:rPr>
            </w:pPr>
            <w:r>
              <w:rPr>
                <w:rFonts w:hint="eastAsia" w:ascii="仿宋" w:hAnsi="仿宋" w:eastAsia="仿宋" w:cs="仿宋"/>
                <w:i w:val="0"/>
                <w:iCs w:val="0"/>
                <w:color w:val="000000"/>
                <w:kern w:val="0"/>
                <w:sz w:val="24"/>
                <w:szCs w:val="24"/>
                <w:u w:val="none"/>
                <w:lang w:val="en-US" w:eastAsia="zh-CN" w:bidi="ar"/>
              </w:rPr>
              <w:t>百仕达、布心、蔡屋围、翠竹、东门、国贸、洪湖、黄贝岭、莲塘、罗湖口岸、螺岭、泥岗、清水河、水贝、笋岗、万象城、文锦、仙湖植物园、新秀、银湖</w:t>
            </w:r>
          </w:p>
        </w:tc>
      </w:tr>
      <w:tr w14:paraId="2CF94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7"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1D60">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福田区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F224">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842E">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安托山、八卦岭、百花、车公庙、赤尾、福田保税区、福田中心、岗厦、华强北、华强南、皇岗、黄木岗、景田、莲花、沙尾、上步、上梅林、上下沙、石厦、下梅林、香梅北、香蜜湖、新洲、园岭、竹子林</w:t>
            </w:r>
          </w:p>
        </w:tc>
      </w:tr>
      <w:tr w14:paraId="40816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34E9">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南山区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1BD95">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ACDF">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白石洲、赤湾、大学城、红树湾、后海、华侨城、科技园北、科技园南、南山中心、南头、南油、前海、蛇口、深圳湾、桃源村、西丽、西丽湖</w:t>
            </w:r>
          </w:p>
        </w:tc>
      </w:tr>
      <w:tr w14:paraId="06322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6410">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盐田区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8784">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E3B7">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梅沙、沙头角、盐田港</w:t>
            </w:r>
          </w:p>
        </w:tc>
      </w:tr>
      <w:tr w14:paraId="08012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E98C">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宝安区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DD74">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A220">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宝安中心、碧海、翻身、福海、福永、航城、尖岗山、沙井、石岩、松岗、桃源居、西乡、新安、新桥、燕罗</w:t>
            </w:r>
          </w:p>
        </w:tc>
      </w:tr>
      <w:tr w14:paraId="31652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FE54">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龙岗区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D2483">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7E5E2">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坂田、宝荷、宝龙、布吉水径、布吉中心、大芬、大运新城、丹竹头、横岗、李朗、龙岗中心城、南岭、平湖、坪地、双龙、五联、园山</w:t>
            </w:r>
          </w:p>
        </w:tc>
      </w:tr>
      <w:tr w14:paraId="21709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7B79">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kern w:val="2"/>
                <w:sz w:val="24"/>
                <w:szCs w:val="24"/>
                <w:u w:val="none"/>
                <w:lang w:val="en-US" w:eastAsia="zh-CN" w:bidi="ar-SA"/>
                <w14:ligatures w14:val="standardContextual"/>
              </w:rPr>
            </w:pPr>
            <w:r>
              <w:rPr>
                <w:rFonts w:hint="eastAsia" w:ascii="仿宋" w:hAnsi="仿宋" w:eastAsia="仿宋" w:cs="仿宋"/>
                <w:i w:val="0"/>
                <w:iCs w:val="0"/>
                <w:color w:val="000000"/>
                <w:kern w:val="0"/>
                <w:sz w:val="24"/>
                <w:szCs w:val="24"/>
                <w:u w:val="none"/>
                <w:lang w:val="en-US" w:eastAsia="zh-CN" w:bidi="ar"/>
              </w:rPr>
              <w:t>坪山区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5F8E">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kern w:val="2"/>
                <w:sz w:val="24"/>
                <w:szCs w:val="24"/>
                <w:u w:val="none"/>
                <w:lang w:val="en-US" w:eastAsia="zh-CN" w:bidi="ar-SA"/>
                <w14:ligatures w14:val="standardContextual"/>
              </w:rPr>
            </w:pPr>
            <w:r>
              <w:rPr>
                <w:rFonts w:hint="eastAsia" w:ascii="仿宋" w:hAnsi="仿宋" w:eastAsia="仿宋" w:cs="仿宋"/>
                <w:i w:val="0"/>
                <w:iCs w:val="0"/>
                <w:color w:val="000000"/>
                <w:kern w:val="0"/>
                <w:sz w:val="24"/>
                <w:szCs w:val="24"/>
                <w:u w:val="none"/>
                <w:lang w:val="en-US" w:eastAsia="zh-CN" w:bidi="ar"/>
              </w:rPr>
              <w:t>7</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7702">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kern w:val="2"/>
                <w:sz w:val="24"/>
                <w:szCs w:val="24"/>
                <w:u w:val="none"/>
                <w:lang w:val="en-US" w:eastAsia="zh-CN" w:bidi="ar-SA"/>
                <w14:ligatures w14:val="standardContextual"/>
              </w:rPr>
            </w:pPr>
            <w:r>
              <w:rPr>
                <w:rFonts w:hint="eastAsia" w:ascii="仿宋" w:hAnsi="仿宋" w:eastAsia="仿宋" w:cs="仿宋"/>
                <w:i w:val="0"/>
                <w:iCs w:val="0"/>
                <w:color w:val="000000"/>
                <w:kern w:val="0"/>
                <w:sz w:val="24"/>
                <w:szCs w:val="24"/>
                <w:u w:val="none"/>
                <w:lang w:val="en-US" w:eastAsia="zh-CN" w:bidi="ar"/>
              </w:rPr>
              <w:t>碧岭、坑梓、龙田、马峦、坪山中心、坪山围、石井</w:t>
            </w:r>
          </w:p>
        </w:tc>
      </w:tr>
      <w:tr w14:paraId="3D797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B1B4">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龙华区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DE0A2">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8A78">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大浪、福城、观湖、观澜、红山、龙华中心、梅林关、民治、上塘、深圳北站</w:t>
            </w:r>
          </w:p>
        </w:tc>
      </w:tr>
      <w:tr w14:paraId="4E065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828E">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kern w:val="2"/>
                <w:sz w:val="24"/>
                <w:szCs w:val="24"/>
                <w:u w:val="none"/>
                <w:lang w:val="en-US" w:eastAsia="zh-CN" w:bidi="ar-SA"/>
                <w14:ligatures w14:val="standardContextual"/>
              </w:rPr>
            </w:pPr>
            <w:r>
              <w:rPr>
                <w:rFonts w:hint="eastAsia" w:ascii="仿宋" w:hAnsi="仿宋" w:eastAsia="仿宋" w:cs="仿宋"/>
                <w:i w:val="0"/>
                <w:iCs w:val="0"/>
                <w:color w:val="000000"/>
                <w:kern w:val="0"/>
                <w:sz w:val="24"/>
                <w:szCs w:val="24"/>
                <w:u w:val="none"/>
                <w:lang w:val="en-US" w:eastAsia="zh-CN" w:bidi="ar"/>
              </w:rPr>
              <w:t>大鹏新区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09F0">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kern w:val="2"/>
                <w:sz w:val="24"/>
                <w:szCs w:val="24"/>
                <w:u w:val="none"/>
                <w:lang w:val="en-US" w:eastAsia="zh-CN" w:bidi="ar-SA"/>
                <w14:ligatures w14:val="standardContextual"/>
              </w:rPr>
            </w:pPr>
            <w:r>
              <w:rPr>
                <w:rFonts w:hint="eastAsia" w:ascii="仿宋" w:hAnsi="仿宋" w:eastAsia="仿宋" w:cs="仿宋"/>
                <w:i w:val="0"/>
                <w:iCs w:val="0"/>
                <w:color w:val="000000"/>
                <w:kern w:val="0"/>
                <w:sz w:val="24"/>
                <w:szCs w:val="24"/>
                <w:u w:val="none"/>
                <w:lang w:val="en-US" w:eastAsia="zh-CN" w:bidi="ar"/>
              </w:rPr>
              <w:t>3</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3E7A">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kern w:val="2"/>
                <w:sz w:val="24"/>
                <w:szCs w:val="24"/>
                <w:u w:val="none"/>
                <w:lang w:val="en-US" w:eastAsia="zh-CN" w:bidi="ar-SA"/>
                <w14:ligatures w14:val="standardContextual"/>
              </w:rPr>
            </w:pPr>
            <w:r>
              <w:rPr>
                <w:rFonts w:hint="eastAsia" w:ascii="仿宋" w:hAnsi="仿宋" w:eastAsia="仿宋" w:cs="仿宋"/>
                <w:i w:val="0"/>
                <w:iCs w:val="0"/>
                <w:color w:val="000000"/>
                <w:kern w:val="0"/>
                <w:sz w:val="24"/>
                <w:szCs w:val="24"/>
                <w:u w:val="none"/>
                <w:lang w:val="en-US" w:eastAsia="zh-CN" w:bidi="ar"/>
              </w:rPr>
              <w:t>大鹏、葵涌、南澳</w:t>
            </w:r>
          </w:p>
        </w:tc>
      </w:tr>
      <w:tr w14:paraId="5AF1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133CF">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光明区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C767">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B48C">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凤凰、公明、光明虹桥、光明科学城、光明中心、马田、光明湖、玉塘</w:t>
            </w:r>
          </w:p>
        </w:tc>
      </w:tr>
      <w:tr w14:paraId="1F087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494A">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深汕特别合作区</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C0EE">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E3E77">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赤石、鹅埠、鲘门、小漠</w:t>
            </w:r>
          </w:p>
        </w:tc>
      </w:tr>
      <w:tr w14:paraId="44A2E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EE4C">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总数</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E9CA">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129</w:t>
            </w:r>
          </w:p>
        </w:tc>
        <w:tc>
          <w:tcPr>
            <w:tcW w:w="5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BF30">
            <w:pPr>
              <w:keepNext w:val="0"/>
              <w:keepLines w:val="0"/>
              <w:pageBreakBefore w:val="0"/>
              <w:widowControl/>
              <w:kinsoku/>
              <w:wordWrap/>
              <w:overflowPunct/>
              <w:topLinePunct w:val="0"/>
              <w:autoSpaceDE/>
              <w:autoSpaceDN/>
              <w:bidi w:val="0"/>
              <w:adjustRightInd w:val="0"/>
              <w:snapToGrid w:val="0"/>
              <w:spacing w:after="0" w:line="240" w:lineRule="auto"/>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w:t>
            </w:r>
          </w:p>
        </w:tc>
      </w:tr>
    </w:tbl>
    <w:p w14:paraId="50B2D8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br w:type="page"/>
      </w:r>
    </w:p>
    <w:p w14:paraId="721996A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1"/>
        <w:rPr>
          <w:rFonts w:hint="eastAsia" w:ascii="仿宋" w:hAnsi="仿宋" w:eastAsia="仿宋" w:cs="仿宋"/>
          <w:b/>
          <w:bCs/>
          <w:color w:val="auto"/>
          <w:sz w:val="32"/>
          <w:szCs w:val="32"/>
          <w:lang w:val="en-US" w:eastAsia="zh-CN"/>
        </w:rPr>
      </w:pPr>
    </w:p>
    <w:p w14:paraId="6EE400A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1"/>
        <w:rPr>
          <w:rFonts w:hint="eastAsia" w:ascii="仿宋" w:hAnsi="仿宋" w:eastAsia="仿宋" w:cs="仿宋"/>
          <w:b/>
          <w:bCs/>
          <w:color w:val="auto"/>
          <w:sz w:val="32"/>
          <w:szCs w:val="32"/>
          <w:lang w:val="en-US" w:eastAsia="zh-CN"/>
        </w:rPr>
      </w:pPr>
      <w:bookmarkStart w:id="7" w:name="_Toc32534"/>
      <w:r>
        <w:rPr>
          <w:rFonts w:hint="eastAsia" w:ascii="仿宋" w:hAnsi="仿宋" w:eastAsia="仿宋" w:cs="仿宋"/>
          <w:b/>
          <w:bCs/>
          <w:color w:val="auto"/>
          <w:sz w:val="32"/>
          <w:szCs w:val="32"/>
          <w:lang w:val="en-US" w:eastAsia="zh-CN"/>
        </w:rPr>
        <w:t>七、各行政区片区划分详情</w:t>
      </w:r>
      <w:bookmarkEnd w:id="7"/>
    </w:p>
    <w:p w14:paraId="7A4C8BF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8" w:name="_Toc22673"/>
      <w:r>
        <w:rPr>
          <w:rFonts w:hint="eastAsia" w:ascii="仿宋" w:hAnsi="仿宋" w:eastAsia="仿宋" w:cs="仿宋"/>
          <w:b/>
          <w:bCs/>
          <w:sz w:val="32"/>
          <w:szCs w:val="32"/>
          <w:lang w:val="en-US" w:eastAsia="zh-CN"/>
        </w:rPr>
        <w:t>（一）罗湖区</w:t>
      </w:r>
      <w:bookmarkEnd w:id="8"/>
    </w:p>
    <w:p w14:paraId="6DE8608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1.罗湖区概况</w:t>
      </w:r>
    </w:p>
    <w:p w14:paraId="13AE0D7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 w:hAnsi="仿宋" w:eastAsia="仿宋" w:cs="仿宋"/>
          <w:kern w:val="2"/>
          <w:sz w:val="32"/>
          <w:szCs w:val="32"/>
          <w:lang w:val="en-US" w:eastAsia="zh-CN" w:bidi="ar-SA"/>
          <w14:ligatures w14:val="standardContextual"/>
        </w:rPr>
        <w:t>罗湖区房地产市场共计被划分为20个片区，分别为百仕达、洪湖、布心、蔡屋围、翠竹、东门、新秀、泥岗、黄贝岭、莲塘、罗湖口岸、水贝、螺岭、清水河、笋岗、仙湖植物园、万象城、银湖、文锦、国贸（详见图2）。</w:t>
      </w:r>
    </w:p>
    <w:p w14:paraId="11C9FDB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center"/>
        <w:textAlignment w:val="auto"/>
        <w:rPr>
          <w:rFonts w:hint="eastAsia" w:ascii="仿宋" w:hAnsi="仿宋" w:eastAsia="仿宋" w:cs="仿宋"/>
          <w:b/>
          <w:bCs/>
          <w:color w:val="FF0000"/>
          <w:sz w:val="28"/>
          <w:szCs w:val="28"/>
          <w:lang w:val="en-US" w:eastAsia="zh-CN"/>
        </w:rPr>
      </w:pPr>
      <w:r>
        <w:rPr>
          <w:rFonts w:hint="eastAsia" w:ascii="仿宋" w:hAnsi="仿宋" w:eastAsia="仿宋" w:cs="仿宋"/>
          <w:b/>
          <w:bCs/>
          <w:sz w:val="28"/>
          <w:szCs w:val="28"/>
          <w:lang w:val="en-US" w:eastAsia="zh-CN"/>
        </w:rPr>
        <w:t>图2：罗湖区房地产市场片区划分详情</w:t>
      </w:r>
    </w:p>
    <w:p w14:paraId="2ECC896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楷体_GB2312" w:hAnsi="楷体_GB2312" w:eastAsia="楷体_GB2312" w:cs="楷体_GB2312"/>
          <w:b/>
          <w:bCs/>
          <w:sz w:val="32"/>
          <w:szCs w:val="32"/>
          <w:lang w:val="en-US" w:eastAsia="zh-CN"/>
        </w:rPr>
      </w:pPr>
      <w:r>
        <w:rPr>
          <w:rFonts w:hint="eastAsia" w:ascii="仿宋" w:hAnsi="仿宋" w:eastAsia="仿宋" w:cs="仿宋"/>
          <w:b/>
          <w:bCs/>
          <w:sz w:val="28"/>
          <w:szCs w:val="28"/>
          <w:lang w:val="en-US" w:eastAsia="zh-CN"/>
        </w:rPr>
        <w:drawing>
          <wp:inline distT="0" distB="0" distL="114300" distR="114300">
            <wp:extent cx="5268595" cy="3018790"/>
            <wp:effectExtent l="0" t="0" r="8255" b="10160"/>
            <wp:docPr id="40" name="图片 40" descr="罗湖片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罗湖片区"/>
                    <pic:cNvPicPr>
                      <a:picLocks noChangeAspect="1"/>
                    </pic:cNvPicPr>
                  </pic:nvPicPr>
                  <pic:blipFill>
                    <a:blip r:embed="rId12"/>
                    <a:stretch>
                      <a:fillRect/>
                    </a:stretch>
                  </pic:blipFill>
                  <pic:spPr>
                    <a:xfrm>
                      <a:off x="0" y="0"/>
                      <a:ext cx="5268595" cy="3018790"/>
                    </a:xfrm>
                    <a:prstGeom prst="rect">
                      <a:avLst/>
                    </a:prstGeom>
                  </pic:spPr>
                </pic:pic>
              </a:graphicData>
            </a:graphic>
          </wp:inline>
        </w:drawing>
      </w:r>
    </w:p>
    <w:p w14:paraId="7FEA1DC5">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2"/>
        <w:rPr>
          <w:rFonts w:hint="eastAsia" w:ascii="仿宋" w:hAnsi="仿宋" w:eastAsia="仿宋" w:cs="仿宋"/>
          <w:b w:val="0"/>
          <w:bCs w:val="0"/>
          <w:sz w:val="32"/>
          <w:szCs w:val="32"/>
          <w:lang w:val="en-US" w:eastAsia="zh-CN"/>
        </w:rPr>
      </w:pPr>
    </w:p>
    <w:p w14:paraId="1DB2465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2"/>
        <w:rPr>
          <w:rFonts w:hint="eastAsia" w:ascii="仿宋" w:hAnsi="仿宋" w:eastAsia="仿宋" w:cs="仿宋"/>
          <w:b w:val="0"/>
          <w:bCs w:val="0"/>
          <w:sz w:val="32"/>
          <w:szCs w:val="32"/>
          <w:lang w:val="en-US" w:eastAsia="zh-CN"/>
        </w:rPr>
      </w:pPr>
    </w:p>
    <w:p w14:paraId="026DB34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2"/>
        <w:rPr>
          <w:rFonts w:hint="eastAsia" w:ascii="仿宋" w:hAnsi="仿宋" w:eastAsia="仿宋" w:cs="仿宋"/>
          <w:b w:val="0"/>
          <w:bCs w:val="0"/>
          <w:sz w:val="32"/>
          <w:szCs w:val="32"/>
          <w:lang w:val="en-US" w:eastAsia="zh-CN"/>
        </w:rPr>
      </w:pPr>
    </w:p>
    <w:p w14:paraId="50E95C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2"/>
        <w:rPr>
          <w:rFonts w:hint="eastAsia" w:ascii="仿宋" w:hAnsi="仿宋" w:eastAsia="仿宋" w:cs="仿宋"/>
          <w:b w:val="0"/>
          <w:bCs w:val="0"/>
          <w:sz w:val="32"/>
          <w:szCs w:val="32"/>
          <w:lang w:val="en-US" w:eastAsia="zh-CN"/>
        </w:rPr>
      </w:pPr>
    </w:p>
    <w:p w14:paraId="6212647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2"/>
        <w:rPr>
          <w:rFonts w:hint="eastAsia" w:ascii="仿宋" w:hAnsi="仿宋" w:eastAsia="仿宋" w:cs="仿宋"/>
          <w:b w:val="0"/>
          <w:bCs w:val="0"/>
          <w:sz w:val="32"/>
          <w:szCs w:val="32"/>
          <w:lang w:val="en-US" w:eastAsia="zh-CN"/>
        </w:rPr>
      </w:pPr>
    </w:p>
    <w:p w14:paraId="393729A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2"/>
        <w:rPr>
          <w:rFonts w:hint="eastAsia" w:ascii="仿宋" w:hAnsi="仿宋" w:eastAsia="仿宋" w:cs="仿宋"/>
          <w:b w:val="0"/>
          <w:bCs w:val="0"/>
          <w:sz w:val="32"/>
          <w:szCs w:val="32"/>
          <w:lang w:val="en-US" w:eastAsia="zh-CN"/>
        </w:rPr>
      </w:pPr>
    </w:p>
    <w:p w14:paraId="040CCC3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outlineLvl w:val="2"/>
        <w:rPr>
          <w:rFonts w:hint="eastAsia" w:ascii="仿宋" w:hAnsi="仿宋" w:eastAsia="仿宋" w:cs="仿宋"/>
          <w:b w:val="0"/>
          <w:bCs w:val="0"/>
          <w:sz w:val="32"/>
          <w:szCs w:val="32"/>
          <w:lang w:val="en-US" w:eastAsia="zh-CN"/>
        </w:rPr>
      </w:pPr>
    </w:p>
    <w:p w14:paraId="02CF6F8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p>
    <w:p w14:paraId="057E99F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default" w:ascii="仿宋" w:hAnsi="仿宋" w:eastAsia="仿宋" w:cs="仿宋"/>
          <w:b/>
          <w:bCs/>
          <w:sz w:val="28"/>
          <w:szCs w:val="28"/>
          <w:lang w:val="en-US" w:eastAsia="zh-CN"/>
        </w:rPr>
      </w:pPr>
      <w:r>
        <w:rPr>
          <w:rFonts w:hint="eastAsia" w:ascii="仿宋" w:hAnsi="仿宋" w:eastAsia="仿宋" w:cs="仿宋"/>
          <w:b w:val="0"/>
          <w:bCs w:val="0"/>
          <w:sz w:val="32"/>
          <w:szCs w:val="32"/>
          <w:lang w:val="en-US" w:eastAsia="zh-CN"/>
        </w:rPr>
        <w:t>2.片区四至、图示及所含楼盘</w:t>
      </w:r>
    </w:p>
    <w:p w14:paraId="701DF7E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6305" cy="1980565"/>
            <wp:effectExtent l="0" t="0" r="10795" b="635"/>
            <wp:docPr id="75" name="图片 75" descr="百仕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百仕达(1)"/>
                    <pic:cNvPicPr>
                      <a:picLocks noChangeAspect="1"/>
                    </pic:cNvPicPr>
                  </pic:nvPicPr>
                  <pic:blipFill>
                    <a:blip r:embed="rId13"/>
                    <a:stretch>
                      <a:fillRect/>
                    </a:stretch>
                  </pic:blipFill>
                  <pic:spPr>
                    <a:xfrm>
                      <a:off x="0" y="0"/>
                      <a:ext cx="3456305" cy="1980565"/>
                    </a:xfrm>
                    <a:prstGeom prst="rect">
                      <a:avLst/>
                    </a:prstGeom>
                  </pic:spPr>
                </pic:pic>
              </a:graphicData>
            </a:graphic>
          </wp:inline>
        </w:drawing>
      </w:r>
    </w:p>
    <w:p w14:paraId="00C0913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百仕达</w:t>
      </w:r>
    </w:p>
    <w:p w14:paraId="2BCF96C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东至爱国路，南至太宁路，西至翠竹路，北至布心路</w:t>
      </w:r>
    </w:p>
    <w:p w14:paraId="22F7D48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全局大院、百仕达花园、传麒东湖名苑、翠竹大厦、东安花园、东湖馨苑、东湖医院宿舍、东乐花园（罗湖）、鸿园居、金泰名苑、慢性病防治医院住宅楼、水贝供电局大院、太明居、新港鸿花园、新乐楼、旭飞华达园、粤海新村等</w:t>
      </w:r>
    </w:p>
    <w:p w14:paraId="423C7EE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default" w:ascii="仿宋" w:hAnsi="仿宋" w:eastAsia="仿宋" w:cs="仿宋"/>
          <w:b w:val="0"/>
          <w:bCs w:val="0"/>
          <w:sz w:val="22"/>
          <w:szCs w:val="22"/>
          <w:lang w:val="en-US" w:eastAsia="zh-CN"/>
        </w:rPr>
      </w:pPr>
    </w:p>
    <w:p w14:paraId="2609C43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default" w:ascii="仿宋" w:hAnsi="仿宋" w:eastAsia="仿宋" w:cs="仿宋"/>
          <w:b w:val="0"/>
          <w:bCs w:val="0"/>
          <w:sz w:val="22"/>
          <w:szCs w:val="22"/>
          <w:lang w:val="en-US" w:eastAsia="zh-CN"/>
        </w:rPr>
      </w:pPr>
    </w:p>
    <w:p w14:paraId="0A88E3A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default" w:ascii="仿宋" w:hAnsi="仿宋" w:eastAsia="仿宋" w:cs="仿宋"/>
          <w:b w:val="0"/>
          <w:bCs w:val="0"/>
          <w:sz w:val="22"/>
          <w:szCs w:val="22"/>
          <w:lang w:val="en-US" w:eastAsia="zh-CN"/>
        </w:rPr>
      </w:pPr>
    </w:p>
    <w:p w14:paraId="5CAA0E4C">
      <w:pPr>
        <w:bidi w:val="0"/>
        <w:jc w:val="center"/>
        <w:rPr>
          <w:rFonts w:hint="eastAsia"/>
          <w:lang w:val="en-US" w:eastAsia="zh-CN"/>
        </w:rPr>
      </w:pPr>
      <w:r>
        <w:rPr>
          <w:rFonts w:hint="eastAsia"/>
          <w:lang w:val="en-US" w:eastAsia="zh-CN"/>
        </w:rPr>
        <w:drawing>
          <wp:inline distT="0" distB="0" distL="114300" distR="114300">
            <wp:extent cx="3456305" cy="1980565"/>
            <wp:effectExtent l="0" t="0" r="10795" b="635"/>
            <wp:docPr id="92" name="图片 92" descr="洪湖(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洪湖(1)"/>
                    <pic:cNvPicPr>
                      <a:picLocks noChangeAspect="1"/>
                    </pic:cNvPicPr>
                  </pic:nvPicPr>
                  <pic:blipFill>
                    <a:blip r:embed="rId14"/>
                    <a:stretch>
                      <a:fillRect/>
                    </a:stretch>
                  </pic:blipFill>
                  <pic:spPr>
                    <a:xfrm>
                      <a:off x="0" y="0"/>
                      <a:ext cx="3456305" cy="1980565"/>
                    </a:xfrm>
                    <a:prstGeom prst="rect">
                      <a:avLst/>
                    </a:prstGeom>
                  </pic:spPr>
                </pic:pic>
              </a:graphicData>
            </a:graphic>
          </wp:inline>
        </w:drawing>
      </w:r>
    </w:p>
    <w:p w14:paraId="02FC7D90">
      <w:pPr>
        <w:keepNext w:val="0"/>
        <w:keepLines w:val="0"/>
        <w:pageBreakBefore w:val="0"/>
        <w:widowControl w:val="0"/>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洪湖</w:t>
      </w:r>
    </w:p>
    <w:p w14:paraId="2F762F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东至文锦北路，南至笋岗东路，西至宝岗路、笋岗站，北至布心路</w:t>
      </w:r>
    </w:p>
    <w:p w14:paraId="5561446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八号大院住宅、宝安广场、宝龙嘉园、碧湖花园（罗湖）、碧水园、仓库铁路职工住宅、城建洪湖小区、翠盈嘉园、合正锦湖逸园、洪湖二街住宅区、洪湖花园、洪湖一街住宅区、洪湖邮电大院、洪湖综合楼、洪涛阁、湖景花园、湖馨苑、华商时代公寓、利泰公寓、美景花园大厦、民富楼、笋岗南村、田贝村综合楼、田贝花园、田贝西17号大院、田贝西一号大院、铁东小区、新时速嘉园、源兴居、中贸大厦等</w:t>
      </w:r>
    </w:p>
    <w:p w14:paraId="27585F89">
      <w:pPr>
        <w:rPr>
          <w:rFonts w:hint="default" w:ascii="仿宋" w:hAnsi="仿宋" w:eastAsia="仿宋" w:cs="仿宋"/>
          <w:b/>
          <w:bCs/>
          <w:sz w:val="28"/>
          <w:szCs w:val="28"/>
          <w:lang w:val="en-US" w:eastAsia="zh-CN"/>
        </w:rPr>
      </w:pPr>
    </w:p>
    <w:p w14:paraId="2C6E0C0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bCs/>
          <w:sz w:val="32"/>
          <w:szCs w:val="32"/>
          <w:lang w:val="en-US" w:eastAsia="zh-CN"/>
        </w:rPr>
      </w:pPr>
    </w:p>
    <w:p w14:paraId="24797C6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6305" cy="1980565"/>
            <wp:effectExtent l="0" t="0" r="10795" b="635"/>
            <wp:docPr id="148" name="图片 148" descr="D:/王成龙转移文件/【项目】楼盘片区划定标准/片区4至/罗湖区/布心/布心(1).png布心(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D:/王成龙转移文件/【项目】楼盘片区划定标准/片区4至/罗湖区/布心/布心(1).png布心(1)"/>
                    <pic:cNvPicPr>
                      <a:picLocks noChangeAspect="1"/>
                    </pic:cNvPicPr>
                  </pic:nvPicPr>
                  <pic:blipFill>
                    <a:blip r:embed="rId15"/>
                    <a:srcRect l="16" r="16"/>
                    <a:stretch>
                      <a:fillRect/>
                    </a:stretch>
                  </pic:blipFill>
                  <pic:spPr>
                    <a:xfrm>
                      <a:off x="0" y="0"/>
                      <a:ext cx="3456305" cy="1980565"/>
                    </a:xfrm>
                    <a:prstGeom prst="rect">
                      <a:avLst/>
                    </a:prstGeom>
                  </pic:spPr>
                </pic:pic>
              </a:graphicData>
            </a:graphic>
          </wp:inline>
        </w:drawing>
      </w:r>
    </w:p>
    <w:p w14:paraId="05AC421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布心</w:t>
      </w:r>
    </w:p>
    <w:p w14:paraId="1A7BBC2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东至沙湾路，南至布心路，西至东晓街道办边界，北至罗湖区区界</w:t>
      </w:r>
    </w:p>
    <w:p w14:paraId="693451F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翠苑、宝丰苑、宝湖名园、比华利山庄、碧岭华庭、布心公寓、布心花园、布心阳光明居、布心逸心苑、彩世界家园、草埔生活区、草埔新村、草埔职工宿舍、崇德雍翠华府、春晓苑、淳安居、翠景山庄、翠岭苑、翠山工业区、翠山花半里雅筑、翠怡苑、翠园华府、翠竹苑、大地花园、大望苑、东昌公交总站、东湖豪庭、东盛苑、东晓花园、东兴大院、独树阳光里、翡翠园、翡翠园山湖居、丰湖花园、辐照中心住宅楼、富基帕克大厦、公路局住宅楼、观山嘉苑、观山瑞苑、观山盛苑、观山祥苑、海鹰大厦（罗湖）、鸿翠苑、鸿基公司宿舍、鸿基花园（罗湖）、华港新村、华秀花园、今日家园、金稻田公寓、金迪名苑、金品居、金威新苑、金威苑、金洲花园、京基天韵府、景亿山庄、璟誉府、麟腾苑、鹿鸣园、绿景山庄、绿茵庭苑、美景苑、农牧公司宿舍（东晓）、鹏城花园、谱心苑、青橙时代公寓、深华小区、双御雅轩、松泉公寓、松泉山庄、太白居、太阳新城、泰和花园、淘金山湖景花园、天宸府、天珺府、天乐大厦、外贸经济公司住宅楼、维富大厦、心怡花园、心悦园、新屋吓培峰苑、英达花园、颖隆大厦、悦彩城、悦峰华府、悦峰尚府、长富花园、置富公寓、中华花园、中设广场、紫荆花园等</w:t>
      </w:r>
    </w:p>
    <w:p w14:paraId="7999287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both"/>
        <w:textAlignment w:val="auto"/>
        <w:rPr>
          <w:rFonts w:hint="default" w:ascii="仿宋" w:hAnsi="仿宋" w:eastAsia="仿宋" w:cs="仿宋"/>
          <w:b/>
          <w:bCs/>
          <w:sz w:val="22"/>
          <w:szCs w:val="22"/>
          <w:lang w:val="en-US" w:eastAsia="zh-CN"/>
        </w:rPr>
      </w:pPr>
    </w:p>
    <w:p w14:paraId="4E3AF391">
      <w:pPr>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br w:type="page"/>
      </w:r>
    </w:p>
    <w:p w14:paraId="5CF6D8B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bCs/>
          <w:sz w:val="32"/>
          <w:szCs w:val="32"/>
          <w:lang w:val="en-US" w:eastAsia="zh-CN"/>
        </w:rPr>
      </w:pPr>
    </w:p>
    <w:p w14:paraId="1023633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6305" cy="1980565"/>
            <wp:effectExtent l="0" t="0" r="10795" b="635"/>
            <wp:docPr id="77" name="图片 77" descr="蔡屋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蔡屋围(1)"/>
                    <pic:cNvPicPr>
                      <a:picLocks noChangeAspect="1"/>
                    </pic:cNvPicPr>
                  </pic:nvPicPr>
                  <pic:blipFill>
                    <a:blip r:embed="rId16"/>
                    <a:stretch>
                      <a:fillRect/>
                    </a:stretch>
                  </pic:blipFill>
                  <pic:spPr>
                    <a:xfrm>
                      <a:off x="0" y="0"/>
                      <a:ext cx="3456305" cy="1980565"/>
                    </a:xfrm>
                    <a:prstGeom prst="rect">
                      <a:avLst/>
                    </a:prstGeom>
                  </pic:spPr>
                </pic:pic>
              </a:graphicData>
            </a:graphic>
          </wp:inline>
        </w:drawing>
      </w:r>
    </w:p>
    <w:p w14:paraId="198DB70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蔡屋围</w:t>
      </w:r>
    </w:p>
    <w:p w14:paraId="5496B02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东至人民公园路，南至深南东路，西至红岭中路，北至笋岗东路</w:t>
      </w:r>
    </w:p>
    <w:p w14:paraId="06ECB63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百汇大厦、宝安区公务员住宅楼、宝丽大厦、宝泉庄、碧波楼、蔡屋围南村、大塘垅小区、大信大厦、电器公司住宅楼、电影大厦、都汇中心、风格名苑、港岛银座大厦、公安局大院、公安局宿舍（罗湖）、公安住宅楼、供电局小区、广场北街小区、广东省军区大院、桂花大厦、桂龙家园、桂木园燃料公司住宅楼、桂木园小区、桂园北路48号大院、桂园巷住宅区、桂园小学教师住宅楼、国都花园（罗湖）、国速世纪大厦、国信证券大厦、果园西、和平广场、恒大天玺公馆、红桂皇冠名庭、红桂一街住宅区、红岭集团大院、红桥小区、红群楼小区、红围坊、洪二村、鸿隆世纪广场、鸿翔花园、华凯大厦、华特大院、华通大厦（罗湖）、华通住宅楼、环保局大院、嘉福苑、建设集团大厦、建设集团大院、金龙大厦、金园花园、金众经典家园、京基华樾、京基一百大厦、菁华楼、骏庭名园、快捷假日公寓、荔景大厦、荔园九号、岭南石化住宅楼、龙园创展大厦、美荔园、名仕阁、能源宿舍、日豪名园、瑞苑、深港豪苑、深业宿舍、实地剑兰郡、市木材公司住宅楼、松园北街小区、松园南小区、松园小区、天地大厦、天元大厦、万科桂苑、威登别墅、西湖大厦、西湖花园、西湖小区、玺宝楼、祥宝楼、信兴广场、星桂园、幸福华府、雅馨居、业务住宅楼、长虹大厦、振业大厦、中航凯特公寓、中南小区、中深国际大厦、中医院住宅楼（罗湖）、中政华庭等</w:t>
      </w:r>
    </w:p>
    <w:p w14:paraId="4DB9F90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default" w:ascii="仿宋" w:hAnsi="仿宋" w:eastAsia="仿宋" w:cs="仿宋"/>
          <w:b w:val="0"/>
          <w:bCs w:val="0"/>
          <w:sz w:val="32"/>
          <w:szCs w:val="32"/>
          <w:lang w:val="en-US" w:eastAsia="zh-CN"/>
        </w:rPr>
      </w:pPr>
    </w:p>
    <w:p w14:paraId="7F26BA02">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31509F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32"/>
          <w:szCs w:val="32"/>
          <w:lang w:val="en-US" w:eastAsia="zh-CN"/>
        </w:rPr>
      </w:pPr>
    </w:p>
    <w:p w14:paraId="2F6BF46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78" name="图片 78" descr="翠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翠竹(1)"/>
                    <pic:cNvPicPr>
                      <a:picLocks noChangeAspect="1"/>
                    </pic:cNvPicPr>
                  </pic:nvPicPr>
                  <pic:blipFill>
                    <a:blip r:embed="rId17"/>
                    <a:stretch>
                      <a:fillRect/>
                    </a:stretch>
                  </pic:blipFill>
                  <pic:spPr>
                    <a:xfrm>
                      <a:off x="0" y="0"/>
                      <a:ext cx="3456305" cy="1980565"/>
                    </a:xfrm>
                    <a:prstGeom prst="rect">
                      <a:avLst/>
                    </a:prstGeom>
                  </pic:spPr>
                </pic:pic>
              </a:graphicData>
            </a:graphic>
          </wp:inline>
        </w:drawing>
      </w:r>
    </w:p>
    <w:p w14:paraId="014665C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翠竹</w:t>
      </w:r>
    </w:p>
    <w:p w14:paraId="6471C97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东南至爱国路，西至文锦北路、文锦中路，北至田贝四路、太宁路</w:t>
      </w:r>
    </w:p>
    <w:p w14:paraId="28C146A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柏丽花园、宝安外贸大厦、贝丽南商住楼、城建综合楼、翠都花园、翠湖大厦、翠华花园、翠丽居、翠沁阁、翠拥华庭、翠园高中教职工住宅楼、翠苑大厦、翠苑住宅小区、翠珠小区、翠竹路9号大院住宅楼、德弘天下华府、叠翠居（罗湖）、东湖丽苑、翡翠公寓、高标大厦、海鹏公司宿舍、合正荣悦、虹楼、洪湖中学宿舍楼、鸿业苑、鸿怡阁、湖景大厦、华丽园、环卫小区、佳兆业金翠园、嘉多利花园、建材公司综合楼、教育新村（罗湖）、金福大厦、金丽豪苑、巨邦公司宿舍楼、康宁医院职工宿舍、蓝馨苑、粮食集团住宅楼、龙丽园、龙尾坊小区、龙屋小区、罗湖科技大厦、马古岭小区、美思苑大厦、鹏城公司宿舍、鹏城合正星园、沁芳名苑、燃气小区、善水居、深宝住宅区、深纺集团住宅区、深圳市公路局大院、生产资料公司住宅楼、石油公司住宅楼、市人民医院住宅楼、水贝电话机楼、水电大厦、水库市场综合楼、水库新村、太宁路147号大院、泰宁花园、天俊公司住宅楼、田贝二路八号大院、田苑小区、万科俊园、万事达名苑、文锦广场、文康楼、五矿三号大院、新丰大厦、兴业楼、亚洲公司宿舍、阳光绿地家园、怡泰大厦、益田御龙华府、逸翠园、银汉国际公寓、英丽阁花园、愉天小区、裕兴公司住宅楼、裕兴贸易公司住宅楼、中南大院、竹园东区、竹园居、竹园商场等</w:t>
      </w:r>
    </w:p>
    <w:p w14:paraId="09CFB4F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440" w:firstLineChars="200"/>
        <w:jc w:val="left"/>
        <w:textAlignment w:val="auto"/>
        <w:rPr>
          <w:rFonts w:hint="eastAsia" w:ascii="仿宋" w:hAnsi="仿宋" w:eastAsia="仿宋" w:cs="仿宋"/>
          <w:b w:val="0"/>
          <w:bCs w:val="0"/>
          <w:sz w:val="22"/>
          <w:szCs w:val="22"/>
          <w:lang w:val="en-US" w:eastAsia="zh-CN"/>
        </w:rPr>
      </w:pPr>
    </w:p>
    <w:p w14:paraId="38899608">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591F71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32"/>
          <w:szCs w:val="32"/>
          <w:lang w:val="en-US" w:eastAsia="zh-CN"/>
        </w:rPr>
      </w:pPr>
    </w:p>
    <w:p w14:paraId="610442E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79" name="图片 79" descr="东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东门(1)"/>
                    <pic:cNvPicPr>
                      <a:picLocks noChangeAspect="1"/>
                    </pic:cNvPicPr>
                  </pic:nvPicPr>
                  <pic:blipFill>
                    <a:blip r:embed="rId18"/>
                    <a:stretch>
                      <a:fillRect/>
                    </a:stretch>
                  </pic:blipFill>
                  <pic:spPr>
                    <a:xfrm>
                      <a:off x="0" y="0"/>
                      <a:ext cx="3456305" cy="1980565"/>
                    </a:xfrm>
                    <a:prstGeom prst="rect">
                      <a:avLst/>
                    </a:prstGeom>
                  </pic:spPr>
                </pic:pic>
              </a:graphicData>
            </a:graphic>
          </wp:inline>
        </w:drawing>
      </w:r>
    </w:p>
    <w:p w14:paraId="2A07300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东门</w:t>
      </w:r>
    </w:p>
    <w:p w14:paraId="0A44569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东至东门中路，南至深南东路，西至人民公园路，北至笋岗东路</w:t>
      </w:r>
    </w:p>
    <w:p w14:paraId="7E7CE5E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128号大院、爱华楼、八达商城、百货公司宿舍、宝华楼、宝生楼、北效小区、大吉祥商业楼、大鹏阁、德奥商场、东龙商楼、东门金泰地铁商场、东门天地大厦、东兴大厦、东悦名轩、方海商苑、芳邻大厦、公园上苑、好年华大厦、洪湖大厦、鸿基东港大厦、华城中院、华盛君荟名庭、汇商名苑、机电综合大楼、嘉年华名苑、蛟湖路34号住宅楼、蛟湖路二号大院、蛟湖路九号大院、蛟湖路六号大院、蛟湖路三号大院、蛟湖小区、金世界商场、金溪大厦、九龙城广场、立新花园、凉果街2号大院、凉果街5号大院、凉果园住宅小区、罗湖区文化娱乐中心、罗湖商业大厦、罗湖医院宿舍、名仕商城、明华广场、南海中心、南塘商业广场、培森大厦、轻工综合楼、人民北路住宅楼、深运大厦、世濠大厦、市生产资料公司综合楼、书院街住宅区、水产大厦、水产商住楼、塑和公园华府、糖烟酒大院、天富楼、天龙商业城、同乐大厦、万科彩园、万业中威广场、旺角购物广场、旺业豪苑、文华商场、新安楼、新白马商业楼、新风花园、新永通住宅楼、新园路小区、盐业公司综合楼、耀华楼、迎宾大院、永新大楼、园林总公司宿舍、远为大厦、月明楼、越港商业中心、正茂商住楼、中海商城、中信星光名庭等</w:t>
      </w:r>
    </w:p>
    <w:p w14:paraId="022B7E2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42" w:firstLineChars="200"/>
        <w:textAlignment w:val="auto"/>
        <w:outlineLvl w:val="9"/>
        <w:rPr>
          <w:rFonts w:hint="eastAsia" w:ascii="仿宋" w:hAnsi="仿宋" w:eastAsia="仿宋" w:cs="仿宋"/>
          <w:b/>
          <w:bCs/>
          <w:sz w:val="22"/>
          <w:szCs w:val="22"/>
          <w:lang w:val="en-US" w:eastAsia="zh-CN"/>
        </w:rPr>
      </w:pPr>
    </w:p>
    <w:p w14:paraId="0E91B8BB">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3E72D1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32"/>
          <w:szCs w:val="32"/>
          <w:lang w:val="en-US" w:eastAsia="zh-CN"/>
        </w:rPr>
      </w:pPr>
    </w:p>
    <w:p w14:paraId="4F12637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 name="图片 10" descr="新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新秀(1)"/>
                    <pic:cNvPicPr>
                      <a:picLocks noChangeAspect="1"/>
                    </pic:cNvPicPr>
                  </pic:nvPicPr>
                  <pic:blipFill>
                    <a:blip r:embed="rId19"/>
                    <a:stretch>
                      <a:fillRect/>
                    </a:stretch>
                  </pic:blipFill>
                  <pic:spPr>
                    <a:xfrm>
                      <a:off x="0" y="0"/>
                      <a:ext cx="3456305" cy="1980565"/>
                    </a:xfrm>
                    <a:prstGeom prst="rect">
                      <a:avLst/>
                    </a:prstGeom>
                  </pic:spPr>
                </pic:pic>
              </a:graphicData>
            </a:graphic>
          </wp:inline>
        </w:drawing>
      </w:r>
    </w:p>
    <w:p w14:paraId="6B51D82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新秀</w:t>
      </w:r>
    </w:p>
    <w:p w14:paraId="6343614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东、南临深圳河，西至沿河北路、延芳路，北至罗沙公路</w:t>
      </w:r>
    </w:p>
    <w:p w14:paraId="3C50767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业馨园、赤龙坑住宅楼、大澎花园、帝景台、东方都会、芳春花园、芳庭苑、华佳大厦、华兴花园、交运综合楼、金枫花园、锦秀新村、锦缘里嘉园、靖轩花园、九洲公司住宅楼、龙景花园、罗芳路新兴村、罗芳雅苑、罗芳苑、名泰轩、瑞思大厦、深港建筑公司住宅楼、深港宿舍、深港新村、特检大院、通发花园、卧龙阁、西岭花园、曦龙山庄、新湖村公汽住宅楼、新湖小区、新秀村、一冶花园、中饰大厦等</w:t>
      </w:r>
    </w:p>
    <w:p w14:paraId="30CACB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eastAsia" w:ascii="仿宋" w:hAnsi="仿宋" w:eastAsia="仿宋" w:cs="仿宋"/>
          <w:b w:val="0"/>
          <w:bCs w:val="0"/>
          <w:sz w:val="22"/>
          <w:szCs w:val="22"/>
          <w:lang w:val="en-US" w:eastAsia="zh-CN"/>
        </w:rPr>
      </w:pPr>
    </w:p>
    <w:p w14:paraId="3138A07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4CBDEDC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default" w:ascii="仿宋" w:hAnsi="仿宋" w:eastAsia="仿宋" w:cs="仿宋"/>
          <w:b w:val="0"/>
          <w:bCs w:val="0"/>
          <w:sz w:val="22"/>
          <w:szCs w:val="22"/>
          <w:lang w:val="en-US" w:eastAsia="zh-CN"/>
        </w:rPr>
      </w:pPr>
    </w:p>
    <w:p w14:paraId="04FB4E2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49" name="图片 149" descr="D:/王成龙转移文件/【项目】楼盘片区划定标准/片区4至/罗湖区/泥岗/泥岗(1).png泥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D:/王成龙转移文件/【项目】楼盘片区划定标准/片区4至/罗湖区/泥岗/泥岗(1).png泥岗(1)"/>
                    <pic:cNvPicPr>
                      <a:picLocks noChangeAspect="1"/>
                    </pic:cNvPicPr>
                  </pic:nvPicPr>
                  <pic:blipFill>
                    <a:blip r:embed="rId20"/>
                    <a:srcRect l="16" r="16"/>
                    <a:stretch>
                      <a:fillRect/>
                    </a:stretch>
                  </pic:blipFill>
                  <pic:spPr>
                    <a:xfrm>
                      <a:off x="0" y="0"/>
                      <a:ext cx="3456305" cy="1980565"/>
                    </a:xfrm>
                    <a:prstGeom prst="rect">
                      <a:avLst/>
                    </a:prstGeom>
                  </pic:spPr>
                </pic:pic>
              </a:graphicData>
            </a:graphic>
          </wp:inline>
        </w:drawing>
      </w:r>
    </w:p>
    <w:p w14:paraId="4A19366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泥岗</w:t>
      </w:r>
    </w:p>
    <w:p w14:paraId="35A0015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东至玉平大道，南至泥岗路，西至北环大道、鲲鹏径八段，北至罗湖区区界</w:t>
      </w:r>
    </w:p>
    <w:p w14:paraId="3A7FDCC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碧清园、大地苑、东翠花园、海宝阁、红岗大厦、红岗西村、鸿颖大厦、华日花园、环宇公司宿舍、金碧苑、金湖花园、金华阁、金景花园、金银园、缙山府、坭岗村、泥岗西村、农牧公司宿舍、万德苑、万年青大楼、祥青苑、新西湖公司银湖住宅区、星湖花园、银湖汽车站综合楼、银晖名居、银龙花园、银田花园、长龙花园（罗湖）等</w:t>
      </w:r>
    </w:p>
    <w:p w14:paraId="65B1CCF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eastAsia" w:ascii="仿宋" w:hAnsi="仿宋" w:eastAsia="仿宋" w:cs="仿宋"/>
          <w:b w:val="0"/>
          <w:bCs w:val="0"/>
          <w:sz w:val="22"/>
          <w:szCs w:val="22"/>
          <w:lang w:val="en-US" w:eastAsia="zh-CN"/>
        </w:rPr>
      </w:pPr>
    </w:p>
    <w:p w14:paraId="4F148E3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bCs w:val="0"/>
          <w:sz w:val="32"/>
          <w:szCs w:val="32"/>
          <w:lang w:val="en-US" w:eastAsia="zh-CN"/>
        </w:rPr>
      </w:pPr>
    </w:p>
    <w:p w14:paraId="6FDBE5D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82" name="图片 82" descr="黄贝岭(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黄贝岭(1)"/>
                    <pic:cNvPicPr>
                      <a:picLocks noChangeAspect="1"/>
                    </pic:cNvPicPr>
                  </pic:nvPicPr>
                  <pic:blipFill>
                    <a:blip r:embed="rId21"/>
                    <a:stretch>
                      <a:fillRect/>
                    </a:stretch>
                  </pic:blipFill>
                  <pic:spPr>
                    <a:xfrm>
                      <a:off x="0" y="0"/>
                      <a:ext cx="3456305" cy="1980565"/>
                    </a:xfrm>
                    <a:prstGeom prst="rect">
                      <a:avLst/>
                    </a:prstGeom>
                  </pic:spPr>
                </pic:pic>
              </a:graphicData>
            </a:graphic>
          </wp:inline>
        </w:drawing>
      </w:r>
    </w:p>
    <w:p w14:paraId="33EDBA0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黄贝岭</w:t>
      </w:r>
    </w:p>
    <w:p w14:paraId="1F0542C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东至莲塘街道办边界、沿河北路，南至罗沙公路、深南东路，西至文锦中路、爱国路、沙湾路，北临深圳水库</w:t>
      </w:r>
    </w:p>
    <w:p w14:paraId="5B9A3D8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业花园、碧波花园（罗湖）、碧波肉菜市场、碧中园、翠园初中教职工住宅楼、电视台宿舍、东湖大厦、东深小区、纺织工业公司宿舍楼、峰景台大厦、凤凰街六号大院、凤山大厦、福德花园、海丽大厦、海珑华苑、湖滨阁、湖滨小学住宅楼、湖滨新村、华乐花园、华丽东村、华丽花园、华丽西村、华清园、华深小区、华裕花园、环岛丽园、黄贝岭华侨新村、黄贝岭上村住宅楼、黄贝门诊部、汇锦名园、惠名大厦、集浩大厦、集浩花园、建筑设计院住宅楼（罗湖）、金城华庭、金盾花园、金通大厦、锦绣大厦、京基凤凰印象、景贝村、景贝南住宅区、景园大厦（罗湖）、靖轩豪苑、兰花村、乐扬枫景阁、庐峰翠苑、宁水花园、汽车培训中心住宅楼、轻工大厦、仁恒世纪大厦、深纺黄贝岭家属楼、深港花园（罗湖）、深勘职工住宅楼、深业东岭花园、食品公司住宅楼、市委办公厅住宅楼、泰丽苑、天井湖、天景花园、外贸大院、新华社宿舍楼、沿河路统建楼、怡景花园（罗湖）、御湖峰家园、中建二局小区、中山花园、中物集团、自来水公司住宅楼、自来水罗湖综合楼等</w:t>
      </w:r>
    </w:p>
    <w:p w14:paraId="42238B5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3" w:firstLineChars="200"/>
        <w:jc w:val="center"/>
        <w:textAlignment w:val="auto"/>
        <w:outlineLvl w:val="9"/>
        <w:rPr>
          <w:rFonts w:hint="eastAsia" w:ascii="仿宋" w:hAnsi="仿宋" w:eastAsia="仿宋" w:cs="仿宋"/>
          <w:b/>
          <w:bCs/>
          <w:sz w:val="32"/>
          <w:szCs w:val="32"/>
          <w:lang w:val="en-US" w:eastAsia="zh-CN"/>
        </w:rPr>
      </w:pPr>
    </w:p>
    <w:p w14:paraId="300D822A">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1122A96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bCs/>
          <w:sz w:val="32"/>
          <w:szCs w:val="32"/>
          <w:lang w:val="en-US" w:eastAsia="zh-CN"/>
        </w:rPr>
      </w:pPr>
    </w:p>
    <w:p w14:paraId="594D2F0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83" name="图片 83" descr="罗湖口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罗湖口岸(1)"/>
                    <pic:cNvPicPr>
                      <a:picLocks noChangeAspect="1"/>
                    </pic:cNvPicPr>
                  </pic:nvPicPr>
                  <pic:blipFill>
                    <a:blip r:embed="rId22"/>
                    <a:stretch>
                      <a:fillRect/>
                    </a:stretch>
                  </pic:blipFill>
                  <pic:spPr>
                    <a:xfrm>
                      <a:off x="0" y="0"/>
                      <a:ext cx="3456305" cy="1980565"/>
                    </a:xfrm>
                    <a:prstGeom prst="rect">
                      <a:avLst/>
                    </a:prstGeom>
                  </pic:spPr>
                </pic:pic>
              </a:graphicData>
            </a:graphic>
          </wp:inline>
        </w:drawing>
      </w:r>
    </w:p>
    <w:p w14:paraId="58ADC9F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罗湖口岸</w:t>
      </w:r>
    </w:p>
    <w:p w14:paraId="0E9C04F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东、南、西临深圳河，北至春风路高架桥、春风路、东门南路</w:t>
      </w:r>
    </w:p>
    <w:p w14:paraId="1211952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边检大院、铂金时代公寓、大滩大厦、大中华汇展阁大厦、德兴大厦、敦信大厦、房地产大厦、港逸豪庭、广东省银行大厦、广西外贸大院、国晖大厦、国旅宿舍、海关一院宿舍、华民大厦、环球经贸广场、汇泰大厦、江西外贸大院、锦花大厦、龙旺大厦、庐山花园、罗湖1号大楼、罗湖金岸、罗湖口岸公安大院、罗湖商业城、南苑、侨社大院、荣兴大厦（罗湖）、汝南宿舍、瑞丰大厦、双城世纪大厦、万科老地方大厦、新银座华庭、幸福万象大厦、阳光新干线家园、怡都大厦、渔景大厦、渔民村、裕安花园（罗湖）、裕晖大厦等</w:t>
      </w:r>
    </w:p>
    <w:p w14:paraId="3FD10D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eastAsia" w:ascii="仿宋" w:hAnsi="仿宋" w:eastAsia="仿宋" w:cs="仿宋"/>
          <w:b w:val="0"/>
          <w:bCs w:val="0"/>
          <w:sz w:val="22"/>
          <w:szCs w:val="22"/>
          <w:lang w:val="en-US" w:eastAsia="zh-CN"/>
        </w:rPr>
      </w:pPr>
    </w:p>
    <w:p w14:paraId="28E89D3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eastAsia" w:ascii="仿宋" w:hAnsi="仿宋" w:eastAsia="仿宋" w:cs="仿宋"/>
          <w:b w:val="0"/>
          <w:bCs w:val="0"/>
          <w:sz w:val="22"/>
          <w:szCs w:val="22"/>
          <w:lang w:val="en-US" w:eastAsia="zh-CN"/>
        </w:rPr>
      </w:pPr>
    </w:p>
    <w:p w14:paraId="0BC4DF4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761E5A7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4" name="图片 4" descr="水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水贝(1)"/>
                    <pic:cNvPicPr>
                      <a:picLocks noChangeAspect="1"/>
                    </pic:cNvPicPr>
                  </pic:nvPicPr>
                  <pic:blipFill>
                    <a:blip r:embed="rId23"/>
                    <a:stretch>
                      <a:fillRect/>
                    </a:stretch>
                  </pic:blipFill>
                  <pic:spPr>
                    <a:xfrm>
                      <a:off x="0" y="0"/>
                      <a:ext cx="3456305" cy="1980565"/>
                    </a:xfrm>
                    <a:prstGeom prst="rect">
                      <a:avLst/>
                    </a:prstGeom>
                  </pic:spPr>
                </pic:pic>
              </a:graphicData>
            </a:graphic>
          </wp:inline>
        </w:drawing>
      </w:r>
    </w:p>
    <w:p w14:paraId="7873F4B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水贝</w:t>
      </w:r>
    </w:p>
    <w:p w14:paraId="296B6FE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东至翠竹路，南至田贝四路，西至文锦北路，北至布心路</w:t>
      </w:r>
    </w:p>
    <w:p w14:paraId="12DD4D5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贝丽花园、贝悦汇大厦、翠景大厦、典雅居、东岸家园、广利农机公司宿舍、化工大院、嘉湖新都、金贝苑、京基水贝城市广场、京基水贝洪湖苑、京基水贝时代广场、罗湖工区、鹏大厦、泊林花园、深华丽园、水贝工业区、水贝一路十号大院、泰美珠宝园、特力大厦、阳光天地家园、逸湖居等</w:t>
      </w:r>
    </w:p>
    <w:p w14:paraId="0EF54ED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eastAsia" w:ascii="仿宋" w:hAnsi="仿宋" w:eastAsia="仿宋" w:cs="仿宋"/>
          <w:b w:val="0"/>
          <w:bCs w:val="0"/>
          <w:sz w:val="22"/>
          <w:szCs w:val="22"/>
          <w:lang w:val="en-US" w:eastAsia="zh-CN"/>
        </w:rPr>
      </w:pPr>
    </w:p>
    <w:p w14:paraId="11963C4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仿宋" w:hAnsi="仿宋" w:eastAsia="仿宋" w:cs="仿宋"/>
          <w:b w:val="0"/>
          <w:bCs w:val="0"/>
          <w:sz w:val="32"/>
          <w:szCs w:val="32"/>
          <w:lang w:val="en-US" w:eastAsia="zh-CN"/>
        </w:rPr>
      </w:pPr>
    </w:p>
    <w:p w14:paraId="0C9BC15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84" name="图片 84" descr="螺岭(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螺岭(1)"/>
                    <pic:cNvPicPr>
                      <a:picLocks noChangeAspect="1"/>
                    </pic:cNvPicPr>
                  </pic:nvPicPr>
                  <pic:blipFill>
                    <a:blip r:embed="rId24"/>
                    <a:stretch>
                      <a:fillRect/>
                    </a:stretch>
                  </pic:blipFill>
                  <pic:spPr>
                    <a:xfrm>
                      <a:off x="0" y="0"/>
                      <a:ext cx="3456305" cy="1980565"/>
                    </a:xfrm>
                    <a:prstGeom prst="rect">
                      <a:avLst/>
                    </a:prstGeom>
                  </pic:spPr>
                </pic:pic>
              </a:graphicData>
            </a:graphic>
          </wp:inline>
        </w:drawing>
      </w:r>
    </w:p>
    <w:p w14:paraId="6AD0772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螺岭</w:t>
      </w:r>
    </w:p>
    <w:p w14:paraId="683B223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东至文锦中路，南至深南东路，西、西北至东门中路</w:t>
      </w:r>
    </w:p>
    <w:p w14:paraId="77DBFD8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奥康德大厦、缤纷时代家园、城东小区、翠园街住宅区、翠园巷住宅楼、登高村、东方大厦、东方华都大厦、东门大厦、东门广场、东升街二巷小区、东升街一巷小区、都心名苑、港丰大厦、鸿盛商住楼、湖贝村西坊、湖贝新村、湖润大厦、湖溪大厦、湖臻大厦、华隆园、嘉宾派出所住宅楼、金家综合楼、金兴公寓、锦湖大厦、京基东方颐园、景阳西、聚龙大厦、黎明大院、联兴大厦、名都大厦、名文阁、名阳阁、润月广场、润昭广场、赛龙大院、盛华公司住宅楼、外贸集团大厦、万达丰大厦、温莎广场、新龙坊、新世界大厦、兴华广场、一品东门雅园、职工宿舍、竹边新村等</w:t>
      </w:r>
    </w:p>
    <w:p w14:paraId="1498508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7639D9D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7080A49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eastAsia" w:ascii="仿宋" w:hAnsi="仿宋" w:eastAsia="仿宋" w:cs="仿宋"/>
          <w:b w:val="0"/>
          <w:bCs w:val="0"/>
          <w:sz w:val="22"/>
          <w:szCs w:val="22"/>
          <w:lang w:val="en-US" w:eastAsia="zh-CN"/>
        </w:rPr>
      </w:pPr>
    </w:p>
    <w:p w14:paraId="0D03BDD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86" name="图片 86" descr="清水河(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清水河(1)"/>
                    <pic:cNvPicPr>
                      <a:picLocks noChangeAspect="1"/>
                    </pic:cNvPicPr>
                  </pic:nvPicPr>
                  <pic:blipFill>
                    <a:blip r:embed="rId25"/>
                    <a:stretch>
                      <a:fillRect/>
                    </a:stretch>
                  </pic:blipFill>
                  <pic:spPr>
                    <a:xfrm>
                      <a:off x="0" y="0"/>
                      <a:ext cx="3456305" cy="1980565"/>
                    </a:xfrm>
                    <a:prstGeom prst="rect">
                      <a:avLst/>
                    </a:prstGeom>
                  </pic:spPr>
                </pic:pic>
              </a:graphicData>
            </a:graphic>
          </wp:inline>
        </w:drawing>
      </w:r>
    </w:p>
    <w:p w14:paraId="5C2A709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清水河</w:t>
      </w:r>
    </w:p>
    <w:p w14:paraId="3481565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东至东晓街道办边界，南至泥岗路，西至玉平大道，北至罗湖区区界</w:t>
      </w:r>
    </w:p>
    <w:p w14:paraId="2D1AB31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明苑、博丰大厦、博隆大厦、博兴大厦、翠雅居、道路公司住宅、红岗东村、红岗花园、红岗路住宅楼、金豪花园、金祥都市花园、龙园山庄、鹿岭苑、路桥大厦、青湖山庄、清水河生活小区、清水河住宅楼、清新苑、深长宿舍楼、笋岗中学住宅楼、吓围新村、兴芙楼、旭飞华天苑、雅仕居、中海慧智大厦、竹园宿舍楼等</w:t>
      </w:r>
    </w:p>
    <w:p w14:paraId="34B41CC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仿宋" w:hAnsi="仿宋" w:eastAsia="仿宋" w:cs="仿宋"/>
          <w:b w:val="0"/>
          <w:bCs w:val="0"/>
          <w:sz w:val="32"/>
          <w:szCs w:val="32"/>
          <w:lang w:val="en-US" w:eastAsia="zh-CN"/>
        </w:rPr>
      </w:pPr>
    </w:p>
    <w:p w14:paraId="549C063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3DCD934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50" name="图片 150" descr="D:/王成龙转移文件/【项目】楼盘片区划定标准/片区4至/罗湖区/笋岗/笋岗(1).png笋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D:/王成龙转移文件/【项目】楼盘片区划定标准/片区4至/罗湖区/笋岗/笋岗(1).png笋岗(1)"/>
                    <pic:cNvPicPr>
                      <a:picLocks noChangeAspect="1"/>
                    </pic:cNvPicPr>
                  </pic:nvPicPr>
                  <pic:blipFill>
                    <a:blip r:embed="rId26"/>
                    <a:srcRect l="16" r="16"/>
                    <a:stretch>
                      <a:fillRect/>
                    </a:stretch>
                  </pic:blipFill>
                  <pic:spPr>
                    <a:xfrm>
                      <a:off x="0" y="0"/>
                      <a:ext cx="3456305" cy="1980565"/>
                    </a:xfrm>
                    <a:prstGeom prst="rect">
                      <a:avLst/>
                    </a:prstGeom>
                  </pic:spPr>
                </pic:pic>
              </a:graphicData>
            </a:graphic>
          </wp:inline>
        </w:drawing>
      </w:r>
    </w:p>
    <w:p w14:paraId="5262DBD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笋岗</w:t>
      </w:r>
    </w:p>
    <w:p w14:paraId="0568B53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东至宝岗路、临洪湖公园，南至笋岗东路，西至红岭北路，北至泥岗路</w:t>
      </w:r>
    </w:p>
    <w:p w14:paraId="3C2BBDE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爱地集团宿舍、宝岗花园、仓库铁路公司办公楼、朝晖楼、潮田楼、春笋楼、帝豪金融大厦、红岭检修楼、虹桥星座大厦、华垦宿舍、华润置地笋岗中心、嘉宝田花园、嘉景苑、金丽花园、金马广场、梨园路单身住宅楼、凌云华府、庐江春天公寓、梅园新村、泥岗铁路小区、深城公寓、深业泰富广场、深业物流中心、时尚新居、笋岗仓库综合楼、笋岗村、笋岗大厦、笋岗街道办综合楼、笋岗派出所综合楼、笋岗消防队住宅、笋田派出所综合楼、桃花园（罗湖）、田华苑、田心大厦、田心庆云花园、五金花园、禧悦公寓、祥福雅居、信荣汇大厦、兴华花园（罗湖）、银山楼、裕华小区、裕田大楼、粤华汽贸中心、粤华宿舍、招商盛世广场、招商中环、中洲铂玺坊等</w:t>
      </w:r>
    </w:p>
    <w:p w14:paraId="4B9E960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eastAsia" w:ascii="仿宋" w:hAnsi="仿宋" w:eastAsia="仿宋" w:cs="仿宋"/>
          <w:b w:val="0"/>
          <w:bCs w:val="0"/>
          <w:sz w:val="22"/>
          <w:szCs w:val="22"/>
          <w:lang w:val="en-US" w:eastAsia="zh-CN"/>
        </w:rPr>
      </w:pPr>
    </w:p>
    <w:p w14:paraId="7DBF05C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eastAsia" w:ascii="仿宋" w:hAnsi="仿宋" w:eastAsia="仿宋" w:cs="仿宋"/>
          <w:b w:val="0"/>
          <w:bCs w:val="0"/>
          <w:sz w:val="22"/>
          <w:szCs w:val="22"/>
          <w:lang w:val="en-US" w:eastAsia="zh-CN"/>
        </w:rPr>
      </w:pPr>
    </w:p>
    <w:p w14:paraId="5B04A78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eastAsia" w:ascii="仿宋" w:hAnsi="仿宋" w:eastAsia="仿宋" w:cs="仿宋"/>
          <w:b w:val="0"/>
          <w:bCs w:val="0"/>
          <w:sz w:val="22"/>
          <w:szCs w:val="22"/>
          <w:lang w:val="en-US" w:eastAsia="zh-CN"/>
        </w:rPr>
      </w:pPr>
    </w:p>
    <w:p w14:paraId="0AD0050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default" w:ascii="仿宋" w:hAnsi="仿宋" w:eastAsia="仿宋" w:cs="仿宋"/>
          <w:b w:val="0"/>
          <w:bCs w:val="0"/>
          <w:sz w:val="22"/>
          <w:szCs w:val="22"/>
          <w:lang w:val="en-US" w:eastAsia="zh-CN"/>
        </w:rPr>
      </w:pPr>
    </w:p>
    <w:p w14:paraId="1713B8B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45" name="图片 145" descr="D:/王成龙转移文件/【项目】楼盘片区划定标准/片区4至/罗湖区/仙湖植物园/仙湖植物园(1).png仙湖植物园(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D:/王成龙转移文件/【项目】楼盘片区划定标准/片区4至/罗湖区/仙湖植物园/仙湖植物园(1).png仙湖植物园(1)"/>
                    <pic:cNvPicPr>
                      <a:picLocks noChangeAspect="1"/>
                    </pic:cNvPicPr>
                  </pic:nvPicPr>
                  <pic:blipFill>
                    <a:blip r:embed="rId27"/>
                    <a:srcRect l="16" r="16"/>
                    <a:stretch>
                      <a:fillRect/>
                    </a:stretch>
                  </pic:blipFill>
                  <pic:spPr>
                    <a:xfrm>
                      <a:off x="0" y="0"/>
                      <a:ext cx="3456305" cy="1980565"/>
                    </a:xfrm>
                    <a:prstGeom prst="rect">
                      <a:avLst/>
                    </a:prstGeom>
                  </pic:spPr>
                </pic:pic>
              </a:graphicData>
            </a:graphic>
          </wp:inline>
        </w:drawing>
      </w:r>
    </w:p>
    <w:p w14:paraId="5460FAF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仙湖植物园</w:t>
      </w:r>
    </w:p>
    <w:p w14:paraId="6504A45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东至罗湖区区界，南至东湖街道办边界，西至沙湾路，西、北至罗湖区区界</w:t>
      </w:r>
    </w:p>
    <w:p w14:paraId="2DDFCFC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 xml:space="preserve">暂无  </w:t>
      </w:r>
      <w:r>
        <w:rPr>
          <w:rFonts w:hint="eastAsia" w:ascii="仿宋" w:hAnsi="仿宋" w:eastAsia="仿宋" w:cs="仿宋"/>
          <w:b w:val="0"/>
          <w:bCs w:val="0"/>
          <w:sz w:val="32"/>
          <w:szCs w:val="32"/>
          <w:lang w:val="en-US" w:eastAsia="zh-CN"/>
        </w:rPr>
        <w:t xml:space="preserve">                            </w:t>
      </w:r>
    </w:p>
    <w:p w14:paraId="2620284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44B6FCE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44D4C11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89" name="图片 89" descr="万象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万象城(1)"/>
                    <pic:cNvPicPr>
                      <a:picLocks noChangeAspect="1"/>
                    </pic:cNvPicPr>
                  </pic:nvPicPr>
                  <pic:blipFill>
                    <a:blip r:embed="rId28"/>
                    <a:stretch>
                      <a:fillRect/>
                    </a:stretch>
                  </pic:blipFill>
                  <pic:spPr>
                    <a:xfrm>
                      <a:off x="0" y="0"/>
                      <a:ext cx="3456305" cy="1980565"/>
                    </a:xfrm>
                    <a:prstGeom prst="rect">
                      <a:avLst/>
                    </a:prstGeom>
                  </pic:spPr>
                </pic:pic>
              </a:graphicData>
            </a:graphic>
          </wp:inline>
        </w:drawing>
      </w:r>
    </w:p>
    <w:p w14:paraId="7CF98E4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万象城</w:t>
      </w:r>
    </w:p>
    <w:p w14:paraId="556254A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东至建设路，南至春风路高架桥、临深圳河，西至红岭中路，北至深南东路</w:t>
      </w:r>
    </w:p>
    <w:p w14:paraId="0D87165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平街小区、滨河小学教职工住宅楼、滨苑住宅小区、城市天地广场、都市名园、供电南苑、海关住宅楼、和平大厦（罗湖）、和平路住宅楼、和平新居、河东苑、河南外贸大院、华瑞大厦、嘉宾花园、金丰城大厦、金山大厦、爵士大厦、丽晶大厦、龙兴大厦、鹿丹村、商检局大院、深业中心、深圳动植物检疫局住宅楼、世界金融中心、水运大厦、太平洋商贸大厦、泰山大厦、铁路新村、外运大院（和平路）、幸福里雅居、中海天钻、中怡大厦等</w:t>
      </w:r>
    </w:p>
    <w:p w14:paraId="5869E95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328E5CD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default" w:ascii="仿宋" w:hAnsi="仿宋" w:eastAsia="仿宋" w:cs="仿宋"/>
          <w:b w:val="0"/>
          <w:bCs w:val="0"/>
          <w:sz w:val="22"/>
          <w:szCs w:val="22"/>
          <w:lang w:val="en-US" w:eastAsia="zh-CN"/>
        </w:rPr>
      </w:pPr>
    </w:p>
    <w:p w14:paraId="5639E08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0" w:firstLineChars="200"/>
        <w:jc w:val="left"/>
        <w:textAlignment w:val="auto"/>
        <w:rPr>
          <w:rFonts w:hint="default" w:ascii="仿宋" w:hAnsi="仿宋" w:eastAsia="仿宋" w:cs="仿宋"/>
          <w:b w:val="0"/>
          <w:bCs w:val="0"/>
          <w:sz w:val="22"/>
          <w:szCs w:val="22"/>
          <w:lang w:val="en-US" w:eastAsia="zh-CN"/>
        </w:rPr>
      </w:pPr>
    </w:p>
    <w:p w14:paraId="3272A94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46" name="图片 146" descr="D:/王成龙转移文件/【项目】楼盘片区划定标准/片区4至/罗湖区/银湖/银湖(1).png银湖(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D:/王成龙转移文件/【项目】楼盘片区划定标准/片区4至/罗湖区/银湖/银湖(1).png银湖(1)"/>
                    <pic:cNvPicPr>
                      <a:picLocks noChangeAspect="1"/>
                    </pic:cNvPicPr>
                  </pic:nvPicPr>
                  <pic:blipFill>
                    <a:blip r:embed="rId29"/>
                    <a:srcRect l="16" r="16"/>
                    <a:stretch>
                      <a:fillRect/>
                    </a:stretch>
                  </pic:blipFill>
                  <pic:spPr>
                    <a:xfrm>
                      <a:off x="0" y="0"/>
                      <a:ext cx="3456305" cy="1980565"/>
                    </a:xfrm>
                    <a:prstGeom prst="rect">
                      <a:avLst/>
                    </a:prstGeom>
                  </pic:spPr>
                </pic:pic>
              </a:graphicData>
            </a:graphic>
          </wp:inline>
        </w:drawing>
      </w:r>
    </w:p>
    <w:p w14:paraId="0BEAD5D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银湖</w:t>
      </w:r>
    </w:p>
    <w:p w14:paraId="47143CB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东至鲲鹏径八段，南至北环大道，西、北至罗湖区边界</w:t>
      </w:r>
    </w:p>
    <w:p w14:paraId="0C85A1A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华润银湖蓝山、金湖山庄、鸣翠谷、齐明别墅、润唐山庄、田园居（罗湖）、轩阁花园、颐园别墅、银翠苑、银谷别墅区、银湖公馆、银湖国际会议中心、银湖旅游中心宿舍、银湖山庄、银湖樾府、棕榈泉别墅、棕榈滩花园等</w:t>
      </w:r>
    </w:p>
    <w:p w14:paraId="4DC889E1">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1ADAC06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bCs/>
          <w:sz w:val="32"/>
          <w:szCs w:val="32"/>
          <w:lang w:val="en-US" w:eastAsia="zh-CN"/>
        </w:rPr>
      </w:pPr>
    </w:p>
    <w:p w14:paraId="769DFDB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90" name="图片 90" descr="文锦(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文锦(1)"/>
                    <pic:cNvPicPr>
                      <a:picLocks noChangeAspect="1"/>
                    </pic:cNvPicPr>
                  </pic:nvPicPr>
                  <pic:blipFill>
                    <a:blip r:embed="rId30"/>
                    <a:stretch>
                      <a:fillRect/>
                    </a:stretch>
                  </pic:blipFill>
                  <pic:spPr>
                    <a:xfrm>
                      <a:off x="0" y="0"/>
                      <a:ext cx="3456305" cy="1980565"/>
                    </a:xfrm>
                    <a:prstGeom prst="rect">
                      <a:avLst/>
                    </a:prstGeom>
                  </pic:spPr>
                </pic:pic>
              </a:graphicData>
            </a:graphic>
          </wp:inline>
        </w:drawing>
      </w:r>
    </w:p>
    <w:p w14:paraId="5CDF6A5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文锦</w:t>
      </w:r>
    </w:p>
    <w:p w14:paraId="77487C4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东至沿河南路、延芳路，南临深圳河，西至东门南路，北至深南东路</w:t>
      </w:r>
    </w:p>
    <w:p w14:paraId="7C45A5C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丰大厦、北斗小学教职工住宅楼、丹枫白露苑、东莞外贸大厦、东乐大厦、东乐宿舍楼、高嘉大厦、高嘉花园、广东安装大厦、海富花园、好运来大厦、鸿昌广场、鸿锦阁、华都园大厦、华乐大厦、汇鑫花园、惠州大厦、佳米基尚领公苑、金安大厦、金鼎大厦、金色都汇、金秀小区、锦上花家园、锦星花园、俊荣大厦、凯悦华庭、口岸服务公司生活区、朗钜御风庭、联城美园、流花医院宿舍楼、龙园苑、南华大厦、农行宿舍、瑞鹏大厦、三叉河华侨新村、森威大厦、深发花园、深南阳光大厦、深润大厦、深水集团、太阳岛大厦、万科深南广场、文华大厦、文华电话机楼、文华花园、文锦报关大楼、文锦大厦、文锦渡出入境边检站、文锦渡海关二院生活区、文锦渡海关三院生活区、文锦渡海关一院宿舍、文锦渡站营区住宅楼、文锦花园、文锦中学宿舍、文星阁、文星花园、向西村、向西大厦、向西花园、向西华侨新村、向西路教育宿舍、向西雍睦豪庭、向西综合楼、向欣苑、新天地名居、亚百利商住楼、粤鹏大厦、云景豪园、长安公司住宅楼、长丰苑、中建大厦、钻石时代公寓等</w:t>
      </w:r>
    </w:p>
    <w:p w14:paraId="3BC4452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9"/>
        <w:rPr>
          <w:rFonts w:hint="eastAsia" w:ascii="仿宋" w:hAnsi="仿宋" w:eastAsia="仿宋" w:cs="仿宋"/>
          <w:b/>
          <w:bCs/>
          <w:sz w:val="32"/>
          <w:szCs w:val="32"/>
          <w:lang w:val="en-US" w:eastAsia="zh-CN"/>
        </w:rPr>
      </w:pPr>
    </w:p>
    <w:p w14:paraId="281396BE">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58A4B09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bCs/>
          <w:sz w:val="32"/>
          <w:szCs w:val="32"/>
          <w:lang w:val="en-US" w:eastAsia="zh-CN"/>
        </w:rPr>
      </w:pPr>
    </w:p>
    <w:p w14:paraId="6E00FEB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7" name="图片 7" descr="国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国贸(1)"/>
                    <pic:cNvPicPr>
                      <a:picLocks noChangeAspect="1"/>
                    </pic:cNvPicPr>
                  </pic:nvPicPr>
                  <pic:blipFill>
                    <a:blip r:embed="rId31"/>
                    <a:stretch>
                      <a:fillRect/>
                    </a:stretch>
                  </pic:blipFill>
                  <pic:spPr>
                    <a:xfrm>
                      <a:off x="0" y="0"/>
                      <a:ext cx="3456305" cy="1980565"/>
                    </a:xfrm>
                    <a:prstGeom prst="rect">
                      <a:avLst/>
                    </a:prstGeom>
                  </pic:spPr>
                </pic:pic>
              </a:graphicData>
            </a:graphic>
          </wp:inline>
        </w:drawing>
      </w:r>
    </w:p>
    <w:p w14:paraId="1035460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国贸</w:t>
      </w:r>
    </w:p>
    <w:p w14:paraId="3089BC6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东至东门南路，南至春风路，西至建设路，北至深南东路</w:t>
      </w:r>
    </w:p>
    <w:p w14:paraId="2E320A4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春风路五层住宅楼、寸金大厦、东方广场、东方皇宫、东海大厦、东佳大厦、芙蓉大厦、国际贸易中心大厦、国际商业大厦、国贸商业大厦、国贸商住大厦、海丰苑大厦、海外联谊大厦、海燕大厦、宏丰大厦、湖心大厦、汇金天琅大厦、集建国际名园、佳宁娜友谊广场、嘉里中心、金碧酒店、金城大厦、金源大厦、联华大厦、罗湖大厦、罗湖区人民医院住宅、南方证券大厦、南湖派出所住宅楼、南华街小区、南洋大厦、庆安大厦、深房广场、深华商业大厦、深圳发展中心、盛世嘉创中心、天安国际大厦、天俊大厦、熙龙大厦、新安大厦、新银座大厦、兴隆大厦、兴业大厦、友谊大厦、友谊路九号大院、粤海花园、云峰花园、兆鑫汇金广场、置地逸轩、钻石购物中心等</w:t>
      </w:r>
    </w:p>
    <w:p w14:paraId="49076D5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outlineLvl w:val="9"/>
        <w:rPr>
          <w:rFonts w:hint="eastAsia" w:ascii="仿宋" w:hAnsi="仿宋" w:eastAsia="仿宋" w:cs="仿宋"/>
          <w:b/>
          <w:bCs/>
          <w:sz w:val="32"/>
          <w:szCs w:val="32"/>
          <w:lang w:val="en-US" w:eastAsia="zh-CN"/>
        </w:rPr>
      </w:pPr>
    </w:p>
    <w:p w14:paraId="5443950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008C0A8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2118EDD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4DA4B72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1C97E84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15E4141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501CC45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135E621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65E94FD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60BA6BA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354B463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63E4657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47" name="图片 147" descr="D:/王成龙转移文件/【项目】楼盘片区划定标准/片区4至/罗湖区/莲塘.png莲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D:/王成龙转移文件/【项目】楼盘片区划定标准/片区4至/罗湖区/莲塘.png莲塘"/>
                    <pic:cNvPicPr>
                      <a:picLocks noChangeAspect="1"/>
                    </pic:cNvPicPr>
                  </pic:nvPicPr>
                  <pic:blipFill>
                    <a:blip r:embed="rId32"/>
                    <a:srcRect l="16" r="16"/>
                    <a:stretch>
                      <a:fillRect/>
                    </a:stretch>
                  </pic:blipFill>
                  <pic:spPr>
                    <a:xfrm>
                      <a:off x="0" y="0"/>
                      <a:ext cx="3456305" cy="1980565"/>
                    </a:xfrm>
                    <a:prstGeom prst="rect">
                      <a:avLst/>
                    </a:prstGeom>
                  </pic:spPr>
                </pic:pic>
              </a:graphicData>
            </a:graphic>
          </wp:inline>
        </w:drawing>
      </w:r>
    </w:p>
    <w:p w14:paraId="488B72E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莲塘</w:t>
      </w:r>
    </w:p>
    <w:p w14:paraId="0E29B66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莲塘街道办全区域</w:t>
      </w:r>
    </w:p>
    <w:p w14:paraId="716734B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42" w:firstLineChars="200"/>
        <w:jc w:val="left"/>
        <w:textAlignment w:val="auto"/>
        <w:rPr>
          <w:rFonts w:hint="default" w:ascii="仿宋" w:hAnsi="仿宋" w:eastAsia="仿宋" w:cs="仿宋"/>
          <w:b/>
          <w:bCs/>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城市东座公寓、萃峰阁、翠榕花园、翠苑家园、电信宿舍、东方凤雅名苑、东方凤雅台、东方尊峪、东海富汇豪庭、东和住宅楼、富达花园、港莲村、公交梧桐苑、广岭家园、航天晴山月、合正锦园、鸿景翠峰花园、华景园、惠名花园、蕙兰雅居、金色年华家园、京基梧桐轩、京基云景梧桐、京基云熙阁、景福花园、聚宝花园、聚宝华府、聚宝综合楼、聚福花园、兰亭国际公寓、乐华楼、乐意楼、莲花阁、莲南商住楼、莲塘D小区、莲塘第一工业区、莲塘工业大厦、莲塘供水公司住宅楼、莲塘花园、莲塘派出所宿舍、莲塘七小区单身宿舍、莲塘邮政综合楼、莲通花园、莲通楼、莲馨家园、鹿茵翠地、名骏豪庭、欧龙阁、畔山花园、鹏基工业区、鹏莲花园、鹏瑞仙桐雅轩、鹏兴花园、赛普振华苑、四季御园、松源大厦、天越翔园、桐景花园、梧桐山新居、物资公司住宅楼、仙湖枫景家园、仙湖明居、仙湖山庄、仙湖植物园、仙湖植物园住宅楼、仙泉山庄、仙桐御景家园、祥和花园、小鹏兴花园、雅翠轩、依仙湖居、银通住宅综合楼、雍翠豪园、玉雅居、御景天峦府、粤兴小区、运发御景兰庭、长岭村、长岭花园、中行宿舍等</w:t>
      </w:r>
    </w:p>
    <w:p w14:paraId="1722F448">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51FB152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p>
    <w:p w14:paraId="0AAF7C3B">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9" w:name="_Toc27478"/>
      <w:r>
        <w:rPr>
          <w:rFonts w:hint="eastAsia" w:ascii="仿宋" w:hAnsi="仿宋" w:eastAsia="仿宋" w:cs="仿宋"/>
          <w:b/>
          <w:bCs/>
          <w:sz w:val="32"/>
          <w:szCs w:val="32"/>
          <w:lang w:val="en-US" w:eastAsia="zh-CN"/>
        </w:rPr>
        <w:t>（二）福田区</w:t>
      </w:r>
      <w:bookmarkEnd w:id="9"/>
    </w:p>
    <w:p w14:paraId="4013AC0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1.福田区概况</w:t>
      </w:r>
    </w:p>
    <w:p w14:paraId="1B60394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bCs/>
          <w:sz w:val="28"/>
          <w:szCs w:val="28"/>
          <w:lang w:val="en-US" w:eastAsia="zh-CN"/>
        </w:rPr>
      </w:pPr>
      <w:r>
        <w:rPr>
          <w:rFonts w:hint="eastAsia" w:ascii="仿宋" w:hAnsi="仿宋" w:eastAsia="仿宋" w:cs="仿宋"/>
          <w:b w:val="0"/>
          <w:bCs w:val="0"/>
          <w:sz w:val="32"/>
          <w:szCs w:val="32"/>
          <w:lang w:val="en-US" w:eastAsia="zh-CN"/>
        </w:rPr>
        <w:t>福田区房地产市场共计被划分为25个片区，分别为</w:t>
      </w:r>
      <w:r>
        <w:rPr>
          <w:rFonts w:hint="eastAsia" w:ascii="仿宋" w:hAnsi="仿宋" w:eastAsia="仿宋" w:cs="仿宋"/>
          <w:b w:val="0"/>
          <w:bCs w:val="0"/>
          <w:kern w:val="2"/>
          <w:sz w:val="32"/>
          <w:szCs w:val="32"/>
          <w:lang w:val="en-US" w:eastAsia="zh-CN" w:bidi="ar-SA"/>
          <w14:ligatures w14:val="standardContextual"/>
        </w:rPr>
        <w:t>安托山、八卦岭、百花、车公庙、赤尾、福田保税区、福田中心、岗厦、华强北、华强南、皇岗、上步、黄木岗、景田、莲花、沙尾、上梅林、上下沙、石厦、下梅林、园岭、香梅北、香蜜湖、新洲、竹子林（详见图3）。</w:t>
      </w:r>
    </w:p>
    <w:p w14:paraId="3089B4B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jc w:val="center"/>
        <w:textAlignment w:val="auto"/>
        <w:outlineLvl w:val="9"/>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图3：福田区房地产市场片区划分详情</w:t>
      </w:r>
    </w:p>
    <w:p w14:paraId="5D7EC01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28"/>
          <w:szCs w:val="28"/>
          <w:lang w:val="en-US" w:eastAsia="zh-CN"/>
        </w:rPr>
        <w:drawing>
          <wp:inline distT="0" distB="0" distL="114300" distR="114300">
            <wp:extent cx="5272405" cy="4043045"/>
            <wp:effectExtent l="0" t="0" r="4445" b="14605"/>
            <wp:docPr id="42" name="图片 42" descr="福田片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福田片区"/>
                    <pic:cNvPicPr>
                      <a:picLocks noChangeAspect="1"/>
                    </pic:cNvPicPr>
                  </pic:nvPicPr>
                  <pic:blipFill>
                    <a:blip r:embed="rId33"/>
                    <a:stretch>
                      <a:fillRect/>
                    </a:stretch>
                  </pic:blipFill>
                  <pic:spPr>
                    <a:xfrm>
                      <a:off x="0" y="0"/>
                      <a:ext cx="5272405" cy="4043045"/>
                    </a:xfrm>
                    <a:prstGeom prst="rect">
                      <a:avLst/>
                    </a:prstGeom>
                  </pic:spPr>
                </pic:pic>
              </a:graphicData>
            </a:graphic>
          </wp:inline>
        </w:drawing>
      </w:r>
    </w:p>
    <w:p w14:paraId="25295CB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2"/>
        <w:rPr>
          <w:rFonts w:hint="eastAsia" w:ascii="仿宋" w:hAnsi="仿宋" w:eastAsia="仿宋" w:cs="仿宋"/>
          <w:b w:val="0"/>
          <w:bCs w:val="0"/>
          <w:sz w:val="32"/>
          <w:szCs w:val="32"/>
          <w:lang w:val="en-US" w:eastAsia="zh-CN"/>
        </w:rPr>
      </w:pPr>
    </w:p>
    <w:p w14:paraId="26BF4F73">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17154C6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p>
    <w:p w14:paraId="5DB2EDE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_GB2312" w:hAnsi="仿宋_GB2312" w:eastAsia="仿宋_GB2312" w:cs="仿宋_GB2312"/>
          <w:b/>
          <w:bCs/>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0A7DD65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drawing>
          <wp:inline distT="0" distB="0" distL="114300" distR="114300">
            <wp:extent cx="3456305" cy="1980565"/>
            <wp:effectExtent l="0" t="0" r="10795" b="635"/>
            <wp:docPr id="44" name="图片 44" descr="1.安托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安托山"/>
                    <pic:cNvPicPr>
                      <a:picLocks noChangeAspect="1"/>
                    </pic:cNvPicPr>
                  </pic:nvPicPr>
                  <pic:blipFill>
                    <a:blip r:embed="rId34"/>
                    <a:stretch>
                      <a:fillRect/>
                    </a:stretch>
                  </pic:blipFill>
                  <pic:spPr>
                    <a:xfrm>
                      <a:off x="0" y="0"/>
                      <a:ext cx="3456305" cy="1980565"/>
                    </a:xfrm>
                    <a:prstGeom prst="rect">
                      <a:avLst/>
                    </a:prstGeom>
                  </pic:spPr>
                </pic:pic>
              </a:graphicData>
            </a:graphic>
          </wp:inline>
        </w:drawing>
      </w:r>
    </w:p>
    <w:p w14:paraId="0A3D85F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安托山</w:t>
      </w:r>
    </w:p>
    <w:p w14:paraId="4C1C04A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东至香蜜湖路，南至侨香路、京港澳高速，西至福田区区界与南山区相邻，北至北环大道</w:t>
      </w:r>
    </w:p>
    <w:p w14:paraId="33D0937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岚苑、安峦公馆、安侨苑、国华大厦、海德园、合正置地大厦、鸿新花园、鸿运阁、金地网球花园、锦庐花园、君明府、鸣泉居、侨香村、侨香公馆、侨香雅居、天健公馆、听泉居、万科瑧山府、温馨家园（福田）、香格丽苑、香蜜时代、香蜜苑、雅福居、裕和公寓、园博绿苑等</w:t>
      </w:r>
    </w:p>
    <w:p w14:paraId="23AD66F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6A2F825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645CD09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default" w:ascii="仿宋" w:hAnsi="仿宋" w:eastAsia="仿宋" w:cs="仿宋"/>
          <w:b w:val="0"/>
          <w:bCs w:val="0"/>
          <w:sz w:val="22"/>
          <w:szCs w:val="22"/>
          <w:lang w:val="en-US" w:eastAsia="zh-CN"/>
        </w:rPr>
      </w:pPr>
    </w:p>
    <w:p w14:paraId="01930D5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drawing>
          <wp:inline distT="0" distB="0" distL="114300" distR="114300">
            <wp:extent cx="3456305" cy="1980565"/>
            <wp:effectExtent l="0" t="0" r="10795" b="635"/>
            <wp:docPr id="46" name="图片 46" descr="2.八卦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2.八卦岭"/>
                    <pic:cNvPicPr>
                      <a:picLocks noChangeAspect="1"/>
                    </pic:cNvPicPr>
                  </pic:nvPicPr>
                  <pic:blipFill>
                    <a:blip r:embed="rId35"/>
                    <a:stretch>
                      <a:fillRect/>
                    </a:stretch>
                  </pic:blipFill>
                  <pic:spPr>
                    <a:xfrm>
                      <a:off x="0" y="0"/>
                      <a:ext cx="3456305" cy="1980565"/>
                    </a:xfrm>
                    <a:prstGeom prst="rect">
                      <a:avLst/>
                    </a:prstGeom>
                  </pic:spPr>
                </pic:pic>
              </a:graphicData>
            </a:graphic>
          </wp:inline>
        </w:drawing>
      </w:r>
    </w:p>
    <w:p w14:paraId="33693DF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八卦岭</w:t>
      </w:r>
    </w:p>
    <w:p w14:paraId="1A83082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东至红岭北路，南至笋岗西路，西至泥岗西路，北至泥岗路</w:t>
      </w:r>
    </w:p>
    <w:p w14:paraId="7405454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八卦岭工业区、八卦岭鹏基公寓、八卦岭商场宿舍、八卦岭宿舍区、城市主场公寓、翠馨居、光纤小区、合正瑞园、岭尚时代园、南方置业大楼、鹏基商务时空大厦、鹏盛村、鹏盛年华、鹏益花园、清凤荣盛创投大厦、庆安航空大厦、荣生小区宿舍楼、深大电话公寓、深圳市体育会馆大厦、盛世鹏程花园、岁宝壹品苑、先科机电大厦、旭飞花园、意馨居等</w:t>
      </w:r>
    </w:p>
    <w:p w14:paraId="40F4F16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_GB2312" w:hAnsi="仿宋_GB2312" w:eastAsia="仿宋_GB2312" w:cs="仿宋_GB2312"/>
          <w:b/>
          <w:bCs/>
          <w:sz w:val="32"/>
          <w:szCs w:val="32"/>
          <w:lang w:val="en-US" w:eastAsia="zh-CN"/>
        </w:rPr>
      </w:pPr>
    </w:p>
    <w:p w14:paraId="5F3067B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9"/>
        <w:rPr>
          <w:rFonts w:hint="eastAsia" w:ascii="仿宋" w:hAnsi="仿宋" w:eastAsia="仿宋" w:cs="仿宋"/>
          <w:b/>
          <w:bCs/>
          <w:sz w:val="32"/>
          <w:szCs w:val="32"/>
          <w:lang w:val="en-US" w:eastAsia="zh-CN"/>
        </w:rPr>
      </w:pPr>
    </w:p>
    <w:p w14:paraId="12A0F8A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1" name="图片 11" descr="16.上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上步"/>
                    <pic:cNvPicPr>
                      <a:picLocks noChangeAspect="1"/>
                    </pic:cNvPicPr>
                  </pic:nvPicPr>
                  <pic:blipFill>
                    <a:blip r:embed="rId36"/>
                    <a:stretch>
                      <a:fillRect/>
                    </a:stretch>
                  </pic:blipFill>
                  <pic:spPr>
                    <a:xfrm>
                      <a:off x="0" y="0"/>
                      <a:ext cx="3456305" cy="1980565"/>
                    </a:xfrm>
                    <a:prstGeom prst="rect">
                      <a:avLst/>
                    </a:prstGeom>
                  </pic:spPr>
                </pic:pic>
              </a:graphicData>
            </a:graphic>
          </wp:inline>
        </w:drawing>
      </w:r>
    </w:p>
    <w:p w14:paraId="39E1082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上步</w:t>
      </w:r>
    </w:p>
    <w:p w14:paraId="140320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东至红岭南路，南至滨河大道，西至上步南路，北至深南中路</w:t>
      </w:r>
    </w:p>
    <w:p w14:paraId="58D9894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巴登市场商住楼、滨江新村、东园新村、国企大厦、红岭大厦、佳兆业中心、台湾花园（福田）、万德居、玉福楼、御河堤等</w:t>
      </w:r>
    </w:p>
    <w:p w14:paraId="0235369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outlineLvl w:val="9"/>
        <w:rPr>
          <w:rFonts w:hint="eastAsia" w:ascii="仿宋_GB2312" w:hAnsi="仿宋_GB2312" w:eastAsia="仿宋_GB2312" w:cs="仿宋_GB2312"/>
          <w:b/>
          <w:bCs/>
          <w:sz w:val="32"/>
          <w:szCs w:val="32"/>
          <w:lang w:val="en-US" w:eastAsia="zh-CN"/>
        </w:rPr>
      </w:pPr>
    </w:p>
    <w:p w14:paraId="6CE17A1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exact"/>
        <w:jc w:val="both"/>
        <w:textAlignment w:val="auto"/>
        <w:outlineLvl w:val="9"/>
        <w:rPr>
          <w:rFonts w:hint="eastAsia" w:ascii="仿宋_GB2312" w:hAnsi="仿宋_GB2312" w:eastAsia="仿宋_GB2312" w:cs="仿宋_GB2312"/>
          <w:b/>
          <w:bCs/>
          <w:sz w:val="32"/>
          <w:szCs w:val="32"/>
          <w:lang w:val="en-US" w:eastAsia="zh-CN"/>
        </w:rPr>
      </w:pPr>
    </w:p>
    <w:p w14:paraId="419BEB0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drawing>
          <wp:inline distT="0" distB="0" distL="114300" distR="114300">
            <wp:extent cx="3456305" cy="1980565"/>
            <wp:effectExtent l="0" t="0" r="10795" b="635"/>
            <wp:docPr id="48" name="图片 48" descr="4.车公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4.车公庙"/>
                    <pic:cNvPicPr>
                      <a:picLocks noChangeAspect="1"/>
                    </pic:cNvPicPr>
                  </pic:nvPicPr>
                  <pic:blipFill>
                    <a:blip r:embed="rId37"/>
                    <a:stretch>
                      <a:fillRect/>
                    </a:stretch>
                  </pic:blipFill>
                  <pic:spPr>
                    <a:xfrm>
                      <a:off x="0" y="0"/>
                      <a:ext cx="3456305" cy="1980565"/>
                    </a:xfrm>
                    <a:prstGeom prst="rect">
                      <a:avLst/>
                    </a:prstGeom>
                  </pic:spPr>
                </pic:pic>
              </a:graphicData>
            </a:graphic>
          </wp:inline>
        </w:drawing>
      </w:r>
    </w:p>
    <w:p w14:paraId="729DCC8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车公庙</w:t>
      </w:r>
    </w:p>
    <w:p w14:paraId="4B8BED7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东至新洲路，南至滨河大道，西至京港澳高速、北至深南大道辅路</w:t>
      </w:r>
    </w:p>
    <w:p w14:paraId="69A5B12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徽大厦、本元大厦、苍松大厦、昌泰公寓、创建大厦、大庆大厦、都市花园、都市阳光名苑、丰盛町商业街、福宇轩、富通九曜公馆、国都高尔夫花园、海松大厦、杭钢富春商务大厦、华海小区、活力宝商住楼、嘉洲华苑、建发住宅楼、金润大厦、金运世纪大厦、劲松大厦、久泰公寓、君临天下名苑、揽翠阁、绿景广场、乾泰公寓、庆泰公寓、趣园、深业泰然大厦、深业泰然红松大厦、深圳安华工业区、盛唐大厦、世纪豪庭、水松大厦、水务福田综合楼、顺泰公寓、泰安轩、泰然工业区厂房、泰然公寓、泰然科技园、泰然泰康轩、天安创新科技广场、天安高尔夫海景花园、天安高尔夫花园、天安高尔夫珑园、天安数码时代大厦、天发大厦、天吉大厦、天经大厦、天祥大厦、喜年中心、新光大厦、新光小区、新沙中学宿舍、雄江苑、雪松大厦、英龙展业大厦、永泰公寓、云松大厦、中国有色大厦、中联大厦等</w:t>
      </w:r>
    </w:p>
    <w:p w14:paraId="071FCED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outlineLvl w:val="9"/>
        <w:rPr>
          <w:rFonts w:hint="eastAsia" w:ascii="仿宋" w:hAnsi="仿宋" w:eastAsia="仿宋" w:cs="仿宋"/>
          <w:b w:val="0"/>
          <w:bCs w:val="0"/>
          <w:sz w:val="32"/>
          <w:szCs w:val="32"/>
          <w:lang w:val="en-US" w:eastAsia="zh-CN"/>
        </w:rPr>
      </w:pPr>
    </w:p>
    <w:p w14:paraId="7A44B70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7167836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62" name="图片 62" descr="5.赤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5.赤尾"/>
                    <pic:cNvPicPr>
                      <a:picLocks noChangeAspect="1"/>
                    </pic:cNvPicPr>
                  </pic:nvPicPr>
                  <pic:blipFill>
                    <a:blip r:embed="rId38"/>
                    <a:stretch>
                      <a:fillRect/>
                    </a:stretch>
                  </pic:blipFill>
                  <pic:spPr>
                    <a:xfrm>
                      <a:off x="0" y="0"/>
                      <a:ext cx="3456305" cy="1980565"/>
                    </a:xfrm>
                    <a:prstGeom prst="rect">
                      <a:avLst/>
                    </a:prstGeom>
                  </pic:spPr>
                </pic:pic>
              </a:graphicData>
            </a:graphic>
          </wp:inline>
        </w:drawing>
      </w:r>
    </w:p>
    <w:p w14:paraId="62AFE5B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赤尾</w:t>
      </w:r>
    </w:p>
    <w:p w14:paraId="14FE878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东至福田区区界与罗湖区相邻，南临深圳河，西南临深华工业大厦，北至滨河大道辅路</w:t>
      </w:r>
    </w:p>
    <w:p w14:paraId="67881C8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赤尾村、赤尾深华宿舍、福龙楼、福田法庭住宅楼、光华园、航运总公司宿舍、河畔明居、汇港名苑、鹏丽大厦、先龙花园、御景华城花园等</w:t>
      </w:r>
    </w:p>
    <w:p w14:paraId="362A49A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2D62F5F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7C46C56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20E7308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74AB696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61" name="图片 61" descr="6.福田保税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6.福田保税区"/>
                    <pic:cNvPicPr>
                      <a:picLocks noChangeAspect="1"/>
                    </pic:cNvPicPr>
                  </pic:nvPicPr>
                  <pic:blipFill>
                    <a:blip r:embed="rId39"/>
                    <a:stretch>
                      <a:fillRect/>
                    </a:stretch>
                  </pic:blipFill>
                  <pic:spPr>
                    <a:xfrm>
                      <a:off x="0" y="0"/>
                      <a:ext cx="3456305" cy="1980565"/>
                    </a:xfrm>
                    <a:prstGeom prst="rect">
                      <a:avLst/>
                    </a:prstGeom>
                  </pic:spPr>
                </pic:pic>
              </a:graphicData>
            </a:graphic>
          </wp:inline>
        </w:drawing>
      </w:r>
    </w:p>
    <w:p w14:paraId="7BC1B30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福田保税区</w:t>
      </w:r>
    </w:p>
    <w:p w14:paraId="4D2C16D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东、南临深圳河，西至新洲河、益田路，北至京港澳高速、福强路，东北至国花路</w:t>
      </w:r>
    </w:p>
    <w:p w14:paraId="421297F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瑞轩、宝田苑、城市3米6公寓、帝港海湾豪园、帝涛豪园、福保桂花苑、福年广场、福源花园、海关宿舍、红树福苑、红树绿洲、加福广场、加福华尔登府邸、嘉福花园、江南名苑、金桂大厦、京隆苑、居雅苑、骏皇名居、朗庭豪园、丽港湾、美晨苑、南光名仕苑、南光紫荆苑、深福保经济适用房、腾飞工业大厦、天健时尚名苑、新桂花村、益田豪园居、益田花园、银泰苑、英达利科技数码园、圆梦园、长富金茂大厦、长平商务大厦、振和大厦、紫荆苑、自由港湾公寓、左岸红树湾府等</w:t>
      </w:r>
    </w:p>
    <w:p w14:paraId="50C1595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5B6E788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9"/>
        <w:rPr>
          <w:rFonts w:hint="default" w:ascii="仿宋" w:hAnsi="仿宋" w:eastAsia="仿宋" w:cs="仿宋"/>
          <w:b w:val="0"/>
          <w:bCs w:val="0"/>
          <w:sz w:val="32"/>
          <w:szCs w:val="32"/>
          <w:lang w:val="en-US" w:eastAsia="zh-CN"/>
        </w:rPr>
      </w:pPr>
    </w:p>
    <w:p w14:paraId="2940D87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60" name="图片 60" descr="7.福田中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7.福田中心"/>
                    <pic:cNvPicPr>
                      <a:picLocks noChangeAspect="1"/>
                    </pic:cNvPicPr>
                  </pic:nvPicPr>
                  <pic:blipFill>
                    <a:blip r:embed="rId40"/>
                    <a:stretch>
                      <a:fillRect/>
                    </a:stretch>
                  </pic:blipFill>
                  <pic:spPr>
                    <a:xfrm>
                      <a:off x="0" y="0"/>
                      <a:ext cx="3456305" cy="1980565"/>
                    </a:xfrm>
                    <a:prstGeom prst="rect">
                      <a:avLst/>
                    </a:prstGeom>
                  </pic:spPr>
                </pic:pic>
              </a:graphicData>
            </a:graphic>
          </wp:inline>
        </w:drawing>
      </w:r>
    </w:p>
    <w:p w14:paraId="6C456C0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福田中心</w:t>
      </w:r>
    </w:p>
    <w:p w14:paraId="0BD0A58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东至皇岗路、金田路，南至深南大道、滨河大道，西至新洲路，北至红荔路</w:t>
      </w:r>
    </w:p>
    <w:p w14:paraId="2D8FA95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联大厦、城中雅苑、电子技术学校家属楼、东山小区、发展兴苑、福莲花园、福投控大厦、橄榄鹏苑、工勘院住宅楼、购物公园北园、海连大厦、航天大厦、华融大厦、皇家翠苑、黄埔雅苑、集福居、佳兆业佳园、江苏大厦、金中环商务大厦、诺德金融中心、荣超大厦、荣超经贸中心、深业花园、深圳国际交易广场、深圳国际商会大厦、深圳国际商会中心、天健世纪花园、万科福景大厦、现代苑、新华保险大厦、新世界商务中心、星河国际花园、兴业银行大厦、雅颂居、依迪综合楼、长福花园、振业花园、中国凤凰大厦、中海华庭、中心商务大厦、中银花园、卓越大厦、卓越时代广场、紫玉花园等</w:t>
      </w:r>
    </w:p>
    <w:p w14:paraId="010B7FC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2ED90EC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7834835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380E3B8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drawing>
          <wp:inline distT="0" distB="0" distL="114300" distR="114300">
            <wp:extent cx="3456305" cy="1980565"/>
            <wp:effectExtent l="0" t="0" r="10795" b="635"/>
            <wp:docPr id="47" name="图片 47" descr="3.百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3.百花"/>
                    <pic:cNvPicPr>
                      <a:picLocks noChangeAspect="1"/>
                    </pic:cNvPicPr>
                  </pic:nvPicPr>
                  <pic:blipFill>
                    <a:blip r:embed="rId41"/>
                    <a:stretch>
                      <a:fillRect/>
                    </a:stretch>
                  </pic:blipFill>
                  <pic:spPr>
                    <a:xfrm>
                      <a:off x="0" y="0"/>
                      <a:ext cx="3456305" cy="1980565"/>
                    </a:xfrm>
                    <a:prstGeom prst="rect">
                      <a:avLst/>
                    </a:prstGeom>
                  </pic:spPr>
                </pic:pic>
              </a:graphicData>
            </a:graphic>
          </wp:inline>
        </w:drawing>
      </w:r>
    </w:p>
    <w:p w14:paraId="723E4F8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百花</w:t>
      </w:r>
    </w:p>
    <w:p w14:paraId="361A1DD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东至上步路，南至红荔路，西至华强北路、北至笋岗西路</w:t>
      </w:r>
    </w:p>
    <w:p w14:paraId="0CCA20D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百花公寓、百花园、国城花园、核电花园、南天大厦、南天二花园、南天商业服务楼、南天一花园、长安花园、长城大厦、长城花园、长乐花园、长泰花园、长怡花园等</w:t>
      </w:r>
    </w:p>
    <w:p w14:paraId="7274BF9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 w:hAnsi="仿宋" w:eastAsia="仿宋" w:cs="仿宋"/>
          <w:b/>
          <w:bCs/>
          <w:sz w:val="32"/>
          <w:szCs w:val="32"/>
          <w:lang w:val="en-US" w:eastAsia="zh-CN"/>
        </w:rPr>
      </w:pPr>
    </w:p>
    <w:p w14:paraId="1085B06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58" name="图片 58" descr="8.岗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8.岗厦"/>
                    <pic:cNvPicPr>
                      <a:picLocks noChangeAspect="1"/>
                    </pic:cNvPicPr>
                  </pic:nvPicPr>
                  <pic:blipFill>
                    <a:blip r:embed="rId42"/>
                    <a:stretch>
                      <a:fillRect/>
                    </a:stretch>
                  </pic:blipFill>
                  <pic:spPr>
                    <a:xfrm>
                      <a:off x="0" y="0"/>
                      <a:ext cx="3456305" cy="1980565"/>
                    </a:xfrm>
                    <a:prstGeom prst="rect">
                      <a:avLst/>
                    </a:prstGeom>
                  </pic:spPr>
                </pic:pic>
              </a:graphicData>
            </a:graphic>
          </wp:inline>
        </w:drawing>
      </w:r>
    </w:p>
    <w:p w14:paraId="0CB9339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岗厦</w:t>
      </w:r>
    </w:p>
    <w:p w14:paraId="1B839E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东至皇岗路，南至滨河大道，西至金田路，北至深南大道辅路</w:t>
      </w:r>
    </w:p>
    <w:p w14:paraId="1F7DDE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澳新亚大厦、财富大厦、彩福大厦、彩虹新都、彩天名苑、彩电总公司职工宿舍、东方新天地广场、东华大厦、东怡大厦、福岗园、福华新村、福鑫苑、福源大厦、岗厦城、岗厦皇庭大厦、岗厦汇花园、岗厦天元花园、岗厦小学教师住宅楼、港丽豪园、高科利花园、供电大厦、国际村、瀚森大厦、恒运豪庭、华景花园、华厦新居、皇洲花园、嘉麟豪庭、金田新村、联合广场、润恒大厦、深大新村、深装集团住宅区、万景花园、现代商务大厦、辛诚花园、星河世纪大厦、中深花园、卓越世纪中心等</w:t>
      </w:r>
    </w:p>
    <w:p w14:paraId="482F9A8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0B6EBD5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1211599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06F48EE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52" name="图片 52" descr="14.莲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14.莲花"/>
                    <pic:cNvPicPr>
                      <a:picLocks noChangeAspect="1"/>
                    </pic:cNvPicPr>
                  </pic:nvPicPr>
                  <pic:blipFill>
                    <a:blip r:embed="rId43"/>
                    <a:stretch>
                      <a:fillRect/>
                    </a:stretch>
                  </pic:blipFill>
                  <pic:spPr>
                    <a:xfrm>
                      <a:off x="0" y="0"/>
                      <a:ext cx="3456305" cy="1980565"/>
                    </a:xfrm>
                    <a:prstGeom prst="rect">
                      <a:avLst/>
                    </a:prstGeom>
                  </pic:spPr>
                </pic:pic>
              </a:graphicData>
            </a:graphic>
          </wp:inline>
        </w:drawing>
      </w:r>
    </w:p>
    <w:p w14:paraId="17F5373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莲花</w:t>
      </w:r>
    </w:p>
    <w:p w14:paraId="2C9DD1C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东至皇岗路，南至红荔路，西至新洲路，北至北环大道</w:t>
      </w:r>
    </w:p>
    <w:p w14:paraId="756BB2B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莲大厦、彩天怡色家园、彩田村、彩田居、城投青莲公寓、翡翠名园、富莲大厦、公交大厦、宏安苑、宏威花园、吉莲大厦、警备区安居苑、莲丰大厦、莲丰花园、莲花北村、莲花二村、莲花天心楼、莲花一村、茂恒园、梅林海关生活区、民宁园、润鹏花园、深业岭秀名苑、深业上城、天威花园、新莲大厦、新世界山月居、雨田村、长城盛世家园等</w:t>
      </w:r>
    </w:p>
    <w:p w14:paraId="42D6F16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p>
    <w:p w14:paraId="319AE95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 w:hAnsi="仿宋" w:eastAsia="仿宋" w:cs="仿宋"/>
          <w:b/>
          <w:bCs/>
          <w:sz w:val="32"/>
          <w:szCs w:val="32"/>
          <w:lang w:val="en-US" w:eastAsia="zh-CN"/>
        </w:rPr>
      </w:pPr>
    </w:p>
    <w:p w14:paraId="33B3470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57" name="图片 57" descr="9.华强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9.华强北"/>
                    <pic:cNvPicPr>
                      <a:picLocks noChangeAspect="1"/>
                    </pic:cNvPicPr>
                  </pic:nvPicPr>
                  <pic:blipFill>
                    <a:blip r:embed="rId44"/>
                    <a:stretch>
                      <a:fillRect/>
                    </a:stretch>
                  </pic:blipFill>
                  <pic:spPr>
                    <a:xfrm>
                      <a:off x="0" y="0"/>
                      <a:ext cx="3456305" cy="1980565"/>
                    </a:xfrm>
                    <a:prstGeom prst="rect">
                      <a:avLst/>
                    </a:prstGeom>
                  </pic:spPr>
                </pic:pic>
              </a:graphicData>
            </a:graphic>
          </wp:inline>
        </w:drawing>
      </w:r>
    </w:p>
    <w:p w14:paraId="4EF6BA6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华强北</w:t>
      </w:r>
    </w:p>
    <w:p w14:paraId="461099B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东至华强北路、上步中路，南至深南中路，西至皇岗路，北至红荔路、华富路</w:t>
      </w:r>
    </w:p>
    <w:p w14:paraId="6BE74D0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爱华大厦、宝树台、滨江爱义南方大厦、潮流前线、城市绿洲花园、地质局住宅楼、电子科技大厦、电子设计院住宅楼、鼎诚大厦、东方时代广场、东风大厦、都会100大厦、复兴世纪大厦、富荔花园、富怡雅居、阁林网苑、工艺大厦、海外装饰大厦、海馨苑、航都大厦、航空大厦、航天立业华庭、航苑大厦、恒邦时代大厦、红荔村、华发大院、华康住宅楼、华丽大院、华联大厦、华美大厦、华能大厦、华强广场、华新村、佳和华强大厦、嘉年大院、金茂礼都、君悦阁、科技大厦、美然大院、平泰大厦、汽车大院、汽车公司住宅楼、群星广场、赛格工业大厦、赛格工业区、赛格广场、桑达大厦、桑达小区、桑达新村、桑达雅苑、上步工业区、设计大厦、深勘大院、深圳科技大厦、深圳总工会住宅楼、世纪汇广场、田面城市大厦、田面花园、玮鹏花园、现代之窗、新亚洲国利大厦、云尚公馆、振兴路体委宿舍、中电迪富大厦、中航北苑、中航公寓、中泰燕南名庭、中重深圳联合公司住宅楼等</w:t>
      </w:r>
    </w:p>
    <w:p w14:paraId="2793200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default" w:ascii="仿宋" w:hAnsi="仿宋" w:eastAsia="仿宋" w:cs="仿宋"/>
          <w:b w:val="0"/>
          <w:bCs w:val="0"/>
          <w:sz w:val="22"/>
          <w:szCs w:val="22"/>
          <w:lang w:val="en-US" w:eastAsia="zh-CN"/>
        </w:rPr>
      </w:pPr>
    </w:p>
    <w:p w14:paraId="09BB908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51" name="图片 51" descr="15.沙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15.沙尾"/>
                    <pic:cNvPicPr>
                      <a:picLocks noChangeAspect="1"/>
                    </pic:cNvPicPr>
                  </pic:nvPicPr>
                  <pic:blipFill>
                    <a:blip r:embed="rId45"/>
                    <a:stretch>
                      <a:fillRect/>
                    </a:stretch>
                  </pic:blipFill>
                  <pic:spPr>
                    <a:xfrm>
                      <a:off x="0" y="0"/>
                      <a:ext cx="3456305" cy="1980565"/>
                    </a:xfrm>
                    <a:prstGeom prst="rect">
                      <a:avLst/>
                    </a:prstGeom>
                  </pic:spPr>
                </pic:pic>
              </a:graphicData>
            </a:graphic>
          </wp:inline>
        </w:drawing>
      </w:r>
    </w:p>
    <w:p w14:paraId="0C598CC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沙尾</w:t>
      </w:r>
    </w:p>
    <w:p w14:paraId="2AA4223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东南至新洲路、新洲河，西南临深圳湾，西北至沙嘴路，东北至福强路</w:t>
      </w:r>
    </w:p>
    <w:p w14:paraId="55DBC98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好景豪园、红树华府、环湾名苑、金地海景花园、金地名座、金海丽名居、绿景蓝湾半岛、全海花园、沙尾村、沙尾西村、尚悦府、星河锦居、元盛兴苑等</w:t>
      </w:r>
    </w:p>
    <w:p w14:paraId="105F461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bCs/>
          <w:sz w:val="32"/>
          <w:szCs w:val="32"/>
          <w:lang w:val="en-US" w:eastAsia="zh-CN"/>
        </w:rPr>
      </w:pPr>
    </w:p>
    <w:p w14:paraId="6437243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56" name="图片 56" descr="10.华强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0.华强南"/>
                    <pic:cNvPicPr>
                      <a:picLocks noChangeAspect="1"/>
                    </pic:cNvPicPr>
                  </pic:nvPicPr>
                  <pic:blipFill>
                    <a:blip r:embed="rId46"/>
                    <a:stretch>
                      <a:fillRect/>
                    </a:stretch>
                  </pic:blipFill>
                  <pic:spPr>
                    <a:xfrm>
                      <a:off x="0" y="0"/>
                      <a:ext cx="3456305" cy="1980565"/>
                    </a:xfrm>
                    <a:prstGeom prst="rect">
                      <a:avLst/>
                    </a:prstGeom>
                  </pic:spPr>
                </pic:pic>
              </a:graphicData>
            </a:graphic>
          </wp:inline>
        </w:drawing>
      </w:r>
    </w:p>
    <w:p w14:paraId="738659C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华强南</w:t>
      </w:r>
    </w:p>
    <w:p w14:paraId="5480CAE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东至上步南路，南至滨河大道辅路，西至皇岗路，北至深南大道、深南中路</w:t>
      </w:r>
    </w:p>
    <w:p w14:paraId="4FB1459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_GB2312" w:hAnsi="仿宋_GB2312" w:eastAsia="仿宋_GB2312" w:cs="仿宋_GB2312"/>
          <w:b/>
          <w:bCs/>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爱华大院、滨河西商住楼、滨河总站住宅楼、彩云居、城市杰座名苑、城投福滨苑、大康福盈门、动力公司住宅楼、防疫站住宅楼、飞扬时代、福滨新村、福民楼、福宁居、福侨花园（福田）、福群楼、福田大厦、福田区文化楼、福田外贸大厦、福田小学教师住宅楼、福田中学宿舍楼、福田住宅楼、福田综合楼、福祥街住宅楼、福祥小区、福星北住宅小区、福星花园大厦、福星路住宅楼、公汽公司住宅楼、广业大厦、国际科技大厦、果菜公司宿舍、海岸环庆大厦、鸿图大厦、华海大厦、华强花园、华强住宅区、嘉汇新城、建行宿舍楼（福田）、教育福星苑、杰恩大厦、金宝城大厦、锦峰大厦、锦花新居、锦龙新村、锦绣新居、京海花园、景安商住楼、景福大厦、景佑楼、乐安苑、雷圳大厦、南光捷佳大厦、南华花园、南园新村、庆福园、燃气集团住宅楼、荣超城市春天花园、赛格苑、沙埔头康乐中心、沙埔头综合楼、上步爱华肉菜市场、上步大厦、上步医疗中心小区、上武楼、深华运输住宅楼、深圳国际文化大厦、深圳市中医院住宅小区、石油大厦、世界贸易广场、松岭路39号大院、桐林城市广场、统建商住楼、五邑大厦、物资楼、下步庙北区、漾福居、玉丰楼、园西、运输局住宅楼、长虹楼、中电大院、中电福华大厦、中电宿舍、中通锦龙花园、中信地下商场等</w:t>
      </w:r>
    </w:p>
    <w:p w14:paraId="79DD174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0" w:leftChars="0" w:firstLine="0" w:firstLineChars="0"/>
        <w:jc w:val="center"/>
        <w:textAlignment w:val="auto"/>
        <w:outlineLvl w:val="9"/>
        <w:rPr>
          <w:rFonts w:hint="eastAsia" w:ascii="仿宋" w:hAnsi="仿宋" w:eastAsia="仿宋" w:cs="仿宋"/>
          <w:b/>
          <w:bCs/>
          <w:sz w:val="22"/>
          <w:szCs w:val="22"/>
          <w:lang w:val="en-US" w:eastAsia="zh-CN"/>
        </w:rPr>
      </w:pPr>
    </w:p>
    <w:p w14:paraId="2F330DF1">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0A4E56F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bCs/>
          <w:sz w:val="32"/>
          <w:szCs w:val="32"/>
          <w:lang w:val="en-US" w:eastAsia="zh-CN"/>
        </w:rPr>
      </w:pPr>
    </w:p>
    <w:p w14:paraId="7EC1870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55" name="图片 55" descr="11.皇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1.皇岗"/>
                    <pic:cNvPicPr>
                      <a:picLocks noChangeAspect="1"/>
                    </pic:cNvPicPr>
                  </pic:nvPicPr>
                  <pic:blipFill>
                    <a:blip r:embed="rId47"/>
                    <a:stretch>
                      <a:fillRect/>
                    </a:stretch>
                  </pic:blipFill>
                  <pic:spPr>
                    <a:xfrm>
                      <a:off x="0" y="0"/>
                      <a:ext cx="3456305" cy="1980565"/>
                    </a:xfrm>
                    <a:prstGeom prst="rect">
                      <a:avLst/>
                    </a:prstGeom>
                  </pic:spPr>
                </pic:pic>
              </a:graphicData>
            </a:graphic>
          </wp:inline>
        </w:drawing>
      </w:r>
    </w:p>
    <w:p w14:paraId="4761A8B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皇岗</w:t>
      </w:r>
    </w:p>
    <w:p w14:paraId="4B74864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东临深圳河，南至国花路、福强路，西至益田路，北至滨河大道辅路</w:t>
      </w:r>
    </w:p>
    <w:p w14:paraId="1E404E9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爱地大厦、彩田医院宿舍、朝恒大厦、晨晖家园、福昌大厦、福乐雅苑、福民大厦、福民佳园、福民新村、福泉花园、福涛东园、福围阁、福雅园、福业大厦、富强花园、港城华庭、港田华园、高发城驰、共和世家、广银大厦、国皇大厦、海滨广场（福田）、海滨广场华轩大厦、海悦华城、恒福花园、华明楼、皇城广场、皇达东方雅苑、皇都广场、皇福苑、皇岗村、皇岗花园大厦、皇岗新村、皇庭彩园、皇庭居、皇庭世纪花园、皇御苑、集华花园、嘉意台、金港豪庭、金领假日公寓、金怡华庭、景源华庭、凯悦绿城、兰亭居、龙轩豪庭、名津广场、名科馨阁、庆典大厦、瑞昌大厦、赛格绿茵阁、深荣大厦、深物业廊桥国际、时代星居、水畔紫云阁、水围村、水围新家园、天泽花园、湾尚骏玺家园、湾尚庭玺家园、伟柏花园、卫检大厦、显锐大厦、辛盛苑花园、星河华居、宣嘉华庭、阳光城市家园、怡兴苑、银庄大厦、英协大厦、御庭园、裕亨花园、云顶翠峰、知本大厦皇岗、紫光名苑、紫元元大厦等</w:t>
      </w:r>
    </w:p>
    <w:p w14:paraId="78648FE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306DF5D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54" name="图片 54" descr="12.黄木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12.黄木岗"/>
                    <pic:cNvPicPr>
                      <a:picLocks noChangeAspect="1"/>
                    </pic:cNvPicPr>
                  </pic:nvPicPr>
                  <pic:blipFill>
                    <a:blip r:embed="rId48"/>
                    <a:stretch>
                      <a:fillRect/>
                    </a:stretch>
                  </pic:blipFill>
                  <pic:spPr>
                    <a:xfrm>
                      <a:off x="0" y="0"/>
                      <a:ext cx="3456305" cy="1980565"/>
                    </a:xfrm>
                    <a:prstGeom prst="rect">
                      <a:avLst/>
                    </a:prstGeom>
                  </pic:spPr>
                </pic:pic>
              </a:graphicData>
            </a:graphic>
          </wp:inline>
        </w:drawing>
      </w:r>
    </w:p>
    <w:p w14:paraId="48C37BD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黄木岗</w:t>
      </w:r>
    </w:p>
    <w:p w14:paraId="76C1137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东南至泥岗西路、华福路，南至红荔路，西至皇岗路，北至北环大道</w:t>
      </w:r>
    </w:p>
    <w:p w14:paraId="6A86FC4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笔架山机关生活区、笔架山派出所住宅楼、笔架山依岚花园、笔架山庄、恒通花园、华富村、黄木岗北区、静逸居、乐山居、林业大厦、五环新村、信苑花园、阳明山庄、依山居、银华大厦、园心苑等</w:t>
      </w:r>
    </w:p>
    <w:p w14:paraId="5E05F95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 w:hAnsi="仿宋" w:eastAsia="仿宋" w:cs="仿宋"/>
          <w:b/>
          <w:bCs/>
          <w:sz w:val="32"/>
          <w:szCs w:val="32"/>
          <w:lang w:val="en-US" w:eastAsia="zh-CN"/>
        </w:rPr>
      </w:pPr>
    </w:p>
    <w:p w14:paraId="4981BE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884045"/>
            <wp:effectExtent l="0" t="0" r="10795" b="1905"/>
            <wp:docPr id="49" name="图片 49" descr="上梅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上梅林"/>
                    <pic:cNvPicPr>
                      <a:picLocks noChangeAspect="1"/>
                    </pic:cNvPicPr>
                  </pic:nvPicPr>
                  <pic:blipFill>
                    <a:blip r:embed="rId49"/>
                    <a:stretch>
                      <a:fillRect/>
                    </a:stretch>
                  </pic:blipFill>
                  <pic:spPr>
                    <a:xfrm>
                      <a:off x="0" y="0"/>
                      <a:ext cx="3456305" cy="1884045"/>
                    </a:xfrm>
                    <a:prstGeom prst="rect">
                      <a:avLst/>
                    </a:prstGeom>
                  </pic:spPr>
                </pic:pic>
              </a:graphicData>
            </a:graphic>
          </wp:inline>
        </w:drawing>
      </w:r>
    </w:p>
    <w:p w14:paraId="04D79C6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上梅林</w:t>
      </w:r>
    </w:p>
    <w:p w14:paraId="6FC09E3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东至福田区区界与罗湖区相邻，南至北环大道，西至梅秀路、梅林路、公安街，西北临梅林水库，北至福田区区界与龙华区相邻</w:t>
      </w:r>
    </w:p>
    <w:p w14:paraId="2329F50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居苑、奥士达住宅楼、百兴苑、半山御景、笔架山公馆、碧华庭居、宸悦府、雕塑家园、鼎业大厦、东方富苑、东方星大厦、东梅公寓、多丽工业区、福丰楼、福贸花园、富国茗苑、富荣工业小区、海康大厦、翰岭花园、合旺阁、合正逸园、合正园、红梅苑、鸿运大楼、花里林居、华府馨居、华海公寓、华茂苑、华天公寓、辉煌时代大厦、汇龙花园、机电大厦、建龙苑、健君园、金丰花园、金燕园、凯丰花园、凯伦花园、蓝宝石家园、蓝宝石名庭、蓝天绿都家园、理想公馆、理想时代大厦、绿化大厦、梅安居、梅林三村、梅林四村、梅沁楼、梅兴苑、民浩楼、瑞园雅居、上梅华庭居、上梅林文体中心、上梅林雅苑、上梅林综合楼、绅宝花园、深华科技园公寓、深新大厦、搪瓷公司住宅楼、特皓苑、天居水木澜山居、天源梅林居、维时研发中心、先科花园、新阁小区、新世界荔园阁、新世界上梅林家园、旭飞华安园、颐林雅院、艺丰花园、银海苑、银麓公寓、御锦公馆、振业梅苑、中康生活区、卓越梅林中心广场等</w:t>
      </w:r>
    </w:p>
    <w:p w14:paraId="7C54327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38AB063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9"/>
        <w:rPr>
          <w:rFonts w:hint="eastAsia" w:ascii="仿宋" w:hAnsi="仿宋" w:eastAsia="仿宋" w:cs="仿宋"/>
          <w:b/>
          <w:bCs/>
          <w:sz w:val="32"/>
          <w:szCs w:val="32"/>
          <w:lang w:val="en-US" w:eastAsia="zh-CN"/>
        </w:rPr>
      </w:pPr>
    </w:p>
    <w:p w14:paraId="6F736D3F">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68913D2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bCs/>
          <w:sz w:val="32"/>
          <w:szCs w:val="32"/>
          <w:lang w:val="en-US" w:eastAsia="zh-CN"/>
        </w:rPr>
      </w:pPr>
    </w:p>
    <w:p w14:paraId="65C1E20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74" name="图片 74" descr="17.上下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17.上下沙"/>
                    <pic:cNvPicPr>
                      <a:picLocks noChangeAspect="1"/>
                    </pic:cNvPicPr>
                  </pic:nvPicPr>
                  <pic:blipFill>
                    <a:blip r:embed="rId50">
                      <a:lum bright="-6000"/>
                    </a:blip>
                    <a:stretch>
                      <a:fillRect/>
                    </a:stretch>
                  </pic:blipFill>
                  <pic:spPr>
                    <a:xfrm>
                      <a:off x="0" y="0"/>
                      <a:ext cx="3456305" cy="1980565"/>
                    </a:xfrm>
                    <a:prstGeom prst="rect">
                      <a:avLst/>
                    </a:prstGeom>
                  </pic:spPr>
                </pic:pic>
              </a:graphicData>
            </a:graphic>
          </wp:inline>
        </w:drawing>
      </w:r>
    </w:p>
    <w:p w14:paraId="38BD89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上下沙</w:t>
      </w:r>
    </w:p>
    <w:p w14:paraId="48851A1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东南至沙嘴路，西南临深圳湾，西临凤塘河，北至滨河大道</w:t>
      </w:r>
    </w:p>
    <w:p w14:paraId="1B8E7C3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碧海红树园、红树家邻、鸿景湾名苑、花好园、金地花园、金海湾花园、京基滨河时代广场、荔树人家、上沙龙秋村、上沙综合市场住宅楼、泰然广场、万科金域蓝湾、下沙村、椰树花园、怡和楼、韵动家园、中洲滨海华府等</w:t>
      </w:r>
    </w:p>
    <w:p w14:paraId="1EFBBDA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349334F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5738FC2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both"/>
        <w:textAlignment w:val="auto"/>
        <w:outlineLvl w:val="9"/>
        <w:rPr>
          <w:rFonts w:hint="eastAsia" w:ascii="仿宋" w:hAnsi="仿宋" w:eastAsia="仿宋" w:cs="仿宋"/>
          <w:b/>
          <w:bCs/>
          <w:sz w:val="32"/>
          <w:szCs w:val="32"/>
          <w:lang w:val="en-US" w:eastAsia="zh-CN"/>
        </w:rPr>
      </w:pPr>
    </w:p>
    <w:p w14:paraId="486FAF3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73" name="图片 73" descr="18.石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18.石厦"/>
                    <pic:cNvPicPr>
                      <a:picLocks noChangeAspect="1"/>
                    </pic:cNvPicPr>
                  </pic:nvPicPr>
                  <pic:blipFill>
                    <a:blip r:embed="rId51"/>
                    <a:stretch>
                      <a:fillRect/>
                    </a:stretch>
                  </pic:blipFill>
                  <pic:spPr>
                    <a:xfrm>
                      <a:off x="0" y="0"/>
                      <a:ext cx="3456305" cy="1980565"/>
                    </a:xfrm>
                    <a:prstGeom prst="rect">
                      <a:avLst/>
                    </a:prstGeom>
                  </pic:spPr>
                </pic:pic>
              </a:graphicData>
            </a:graphic>
          </wp:inline>
        </w:drawing>
      </w:r>
    </w:p>
    <w:p w14:paraId="49CAFC5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石厦</w:t>
      </w:r>
    </w:p>
    <w:p w14:paraId="16A92A6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东至益田路，南至京港澳高速，西至新洲路，北至滨河大道</w:t>
      </w:r>
    </w:p>
    <w:p w14:paraId="0926B65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生midtown、碧馨苑、博伦花园、缔馨园、东方欣悦居、福田花园、高发佳苑、高发住宅楼、恒冠豪园、宏轩名庭、建鑫苑、金地翠园、葵花公寓、蓝色海云居、丽阳天下名苑、绿洲丰和家园、明月花园、南方国际广场、瑞和园、石厦东村、石厦花园、石厦南公共汽车总站综合楼、石厦西村、泰美园、天健阳光华苑、物业时代新居、祥韵苑、新天石厦铭苑、新天世纪商务中心、信托花园、星河明居、星座大厦、雅云轩、阳光四季、阳基商业广场、益强居、益荣居、益田村、益田合正佳园、益田名园、裕康时尚名居、中港城、中央花园、众孚大厦、众孚花园、众孚新村等</w:t>
      </w:r>
    </w:p>
    <w:p w14:paraId="3766F86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p>
    <w:p w14:paraId="4B63650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 w:hAnsi="仿宋" w:eastAsia="仿宋" w:cs="仿宋"/>
          <w:b/>
          <w:bCs/>
          <w:sz w:val="32"/>
          <w:szCs w:val="32"/>
          <w:lang w:val="en-US" w:eastAsia="zh-CN"/>
        </w:rPr>
      </w:pPr>
    </w:p>
    <w:p w14:paraId="72A0EC4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884045"/>
            <wp:effectExtent l="0" t="0" r="10795" b="1905"/>
            <wp:docPr id="72" name="图片 72" descr="下梅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下梅林"/>
                    <pic:cNvPicPr>
                      <a:picLocks noChangeAspect="1"/>
                    </pic:cNvPicPr>
                  </pic:nvPicPr>
                  <pic:blipFill>
                    <a:blip r:embed="rId52"/>
                    <a:stretch>
                      <a:fillRect/>
                    </a:stretch>
                  </pic:blipFill>
                  <pic:spPr>
                    <a:xfrm>
                      <a:off x="0" y="0"/>
                      <a:ext cx="3456305" cy="1884045"/>
                    </a:xfrm>
                    <a:prstGeom prst="rect">
                      <a:avLst/>
                    </a:prstGeom>
                  </pic:spPr>
                </pic:pic>
              </a:graphicData>
            </a:graphic>
          </wp:inline>
        </w:drawing>
      </w:r>
    </w:p>
    <w:p w14:paraId="70B4979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下梅林</w:t>
      </w:r>
    </w:p>
    <w:p w14:paraId="00DE122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东至梅秀路、梅林路，南至北环大道，西至福田区区界与南山区相邻，北至梅林水库</w:t>
      </w:r>
    </w:p>
    <w:p w14:paraId="12C1107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碧荔花园、碧云天、大众公寓、福达苑、福兴花园、富盛花园、高达苑、河背村、恒盛居、虹湾花园、鸿达苑、华港公寓、皇庭世茂央玺园、嘉梅住宅区、嘉鑫阳光雅居、建安工业区、金梅花园、锦安楼、锦林新居、兰江山第花园、荔园村、林海山庄、梅丰花园、梅林二村、梅林一村、梅林苑、美塑公寓、迷你新居、栖棠映山花园、润华苑、润裕花园、润裕山景豪苑、山水居、山语清晖花园、尚书苑、深圳市危险废物处理站职工住宅楼、水务局梅林住宅楼、四季山水花园、颂德花园、天心花园、通业大厦、通业花园、万泽云顶尚品花园、围面村、下梅林文体中心、新活力花园、阳光天下花园、咏山名苑、裕林花园等</w:t>
      </w:r>
    </w:p>
    <w:p w14:paraId="5C17F37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0C488C4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default" w:ascii="仿宋" w:hAnsi="仿宋" w:eastAsia="仿宋" w:cs="仿宋"/>
          <w:b w:val="0"/>
          <w:bCs w:val="0"/>
          <w:sz w:val="22"/>
          <w:szCs w:val="22"/>
          <w:lang w:val="en-US" w:eastAsia="zh-CN"/>
        </w:rPr>
      </w:pPr>
    </w:p>
    <w:p w14:paraId="7813D74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default" w:ascii="仿宋" w:hAnsi="仿宋" w:eastAsia="仿宋" w:cs="仿宋"/>
          <w:b w:val="0"/>
          <w:bCs w:val="0"/>
          <w:sz w:val="22"/>
          <w:szCs w:val="22"/>
          <w:lang w:val="en-US" w:eastAsia="zh-CN"/>
        </w:rPr>
      </w:pPr>
    </w:p>
    <w:p w14:paraId="39CEC38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2" name="图片 12" descr="22.园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2.园岭"/>
                    <pic:cNvPicPr>
                      <a:picLocks noChangeAspect="1"/>
                    </pic:cNvPicPr>
                  </pic:nvPicPr>
                  <pic:blipFill>
                    <a:blip r:embed="rId53"/>
                    <a:stretch>
                      <a:fillRect/>
                    </a:stretch>
                  </pic:blipFill>
                  <pic:spPr>
                    <a:xfrm>
                      <a:off x="0" y="0"/>
                      <a:ext cx="3456305" cy="1980565"/>
                    </a:xfrm>
                    <a:prstGeom prst="rect">
                      <a:avLst/>
                    </a:prstGeom>
                  </pic:spPr>
                </pic:pic>
              </a:graphicData>
            </a:graphic>
          </wp:inline>
        </w:drawing>
      </w:r>
    </w:p>
    <w:p w14:paraId="75C8665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园岭</w:t>
      </w:r>
    </w:p>
    <w:p w14:paraId="4A7B88B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东至红岭中路，南至深南中路，西至上步中路，北至笋岗西路</w:t>
      </w:r>
    </w:p>
    <w:p w14:paraId="469486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报社大院、城投荔香坊、红岭商业楼、计生中心综合楼、荔湖花苑、荔湖新村、荔园小学教师住宅楼、通新岭新村、新华住宅楼、新闻大厦、园东花园、园岭花园、园岭新村、园中花园、圆龙园等</w:t>
      </w:r>
    </w:p>
    <w:p w14:paraId="429DC6B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 w:hAnsi="仿宋" w:eastAsia="仿宋" w:cs="仿宋"/>
          <w:b/>
          <w:bCs/>
          <w:sz w:val="32"/>
          <w:szCs w:val="32"/>
          <w:lang w:val="en-US" w:eastAsia="zh-CN"/>
        </w:rPr>
      </w:pPr>
    </w:p>
    <w:p w14:paraId="70EA8E5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71" name="图片 71" descr="19.香梅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9.香梅北"/>
                    <pic:cNvPicPr>
                      <a:picLocks noChangeAspect="1"/>
                    </pic:cNvPicPr>
                  </pic:nvPicPr>
                  <pic:blipFill>
                    <a:blip r:embed="rId54"/>
                    <a:stretch>
                      <a:fillRect/>
                    </a:stretch>
                  </pic:blipFill>
                  <pic:spPr>
                    <a:xfrm>
                      <a:off x="0" y="0"/>
                      <a:ext cx="3456305" cy="1980565"/>
                    </a:xfrm>
                    <a:prstGeom prst="rect">
                      <a:avLst/>
                    </a:prstGeom>
                  </pic:spPr>
                </pic:pic>
              </a:graphicData>
            </a:graphic>
          </wp:inline>
        </w:drawing>
      </w:r>
    </w:p>
    <w:p w14:paraId="3378CCF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香梅北</w:t>
      </w:r>
    </w:p>
    <w:p w14:paraId="4592911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东至新洲路，南至莲花路、香梅路、侨香路，西至香蜜湖路，北至北环大道</w:t>
      </w:r>
    </w:p>
    <w:p w14:paraId="528F034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布尾村、传麒景苑、枫丹雅苑、哈尔滨大厦、瀚盛花园、豪峰园、恒星园、宏浩花园、华盛领寓、嘉隆星苑、嘉园、景林花园、景龙大厦、景梅新村、景蜜村、景茗苑、景鹏大厦、景尚雅苑、景田北小区、景田南小区、景田燃气综合楼、景田西小区、景田怡华苑、景西大厦、景祥大厦、景新花园、景秀年华家园、景雅居、俊景豪园、康欣园、青海大厦、赛格景苑、时尚新天地名苑主楼、特发小区、天健花园（福田）、天明居、天然居、天一名居、万科城市花园、万科金色家园、香景大厦、香蜜湖唯珍府、香雅园、翔名苑、馨庭苑、星逸居、幸福家园、中国茶宫茗香苑、紫薇阁等</w:t>
      </w:r>
    </w:p>
    <w:p w14:paraId="7850F19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p>
    <w:p w14:paraId="40680E4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20110" cy="1959610"/>
            <wp:effectExtent l="0" t="0" r="8890" b="2540"/>
            <wp:docPr id="70" name="图片 70" descr="20.香蜜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20.香蜜湖"/>
                    <pic:cNvPicPr>
                      <a:picLocks noChangeAspect="1"/>
                    </pic:cNvPicPr>
                  </pic:nvPicPr>
                  <pic:blipFill>
                    <a:blip r:embed="rId55"/>
                    <a:stretch>
                      <a:fillRect/>
                    </a:stretch>
                  </pic:blipFill>
                  <pic:spPr>
                    <a:xfrm>
                      <a:off x="0" y="0"/>
                      <a:ext cx="3420110" cy="1959610"/>
                    </a:xfrm>
                    <a:prstGeom prst="rect">
                      <a:avLst/>
                    </a:prstGeom>
                  </pic:spPr>
                </pic:pic>
              </a:graphicData>
            </a:graphic>
          </wp:inline>
        </w:drawing>
      </w:r>
    </w:p>
    <w:p w14:paraId="1AAC103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香蜜湖</w:t>
      </w:r>
    </w:p>
    <w:p w14:paraId="18A6793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东至香梅路，南至深南大道辅路，西至农林路、侨香路，北至侨香路</w:t>
      </w:r>
    </w:p>
    <w:p w14:paraId="4F604E9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翠海花园、东海国际中心、东海花园、东海十八居、富春东方大厦、港中旅花园、浩铭财富广场、俊安苑、荔林苑、龙溪花园、七支队住宅楼、深南中学家属楼、深业中城、水榭花都、天宝物华、天御香山花园、熙园、香荟雅苑、香荔花园、香荔绿洲、香蜜湖1号、香蜜湖度假村家属楼、香蜜湖豪庭、香蜜湖商住楼、香榭里花园、香榭里紫园、香榭茗园、香域中央花园、香珠花园、新天国际名苑、阳光高尔夫大厦、雍祥居等</w:t>
      </w:r>
    </w:p>
    <w:p w14:paraId="57FECAF5">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 w:hAnsi="仿宋" w:eastAsia="仿宋" w:cs="仿宋"/>
          <w:b/>
          <w:bCs/>
          <w:sz w:val="32"/>
          <w:szCs w:val="32"/>
          <w:lang w:val="en-US" w:eastAsia="zh-CN"/>
        </w:rPr>
      </w:pPr>
    </w:p>
    <w:p w14:paraId="4E18B56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69" name="图片 69" descr="21.新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21.新洲"/>
                    <pic:cNvPicPr>
                      <a:picLocks noChangeAspect="1"/>
                    </pic:cNvPicPr>
                  </pic:nvPicPr>
                  <pic:blipFill>
                    <a:blip r:embed="rId56"/>
                    <a:stretch>
                      <a:fillRect/>
                    </a:stretch>
                  </pic:blipFill>
                  <pic:spPr>
                    <a:xfrm>
                      <a:off x="0" y="0"/>
                      <a:ext cx="3456305" cy="1980565"/>
                    </a:xfrm>
                    <a:prstGeom prst="rect">
                      <a:avLst/>
                    </a:prstGeom>
                  </pic:spPr>
                </pic:pic>
              </a:graphicData>
            </a:graphic>
          </wp:inline>
        </w:drawing>
      </w:r>
    </w:p>
    <w:p w14:paraId="27C042B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新洲</w:t>
      </w:r>
    </w:p>
    <w:p w14:paraId="41CEBF4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东至新洲路，西南至福强路，西至沙嘴路，北至滨河大道辅路</w:t>
      </w:r>
    </w:p>
    <w:p w14:paraId="0783F2C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鸿苑、福昌苑、福瑞阁、公路局宿舍（福田）、国通大厦（福田）、湖北宝丰花园、嘉葆润金座、嘉洲富苑、嘉洲豪园、金福苑、金沙花园（福田）、锦滨苑、锦河苑、锦洲花园、骏皇嘉园、凯欣园、康达尔公寓、朗晴馨洲、绿景花园、绿景新苑、绿洲花园、蜜园、南溪新苑、润福园、沙尾机楼、万基商务大厦、香江东苑、香江西苑、祥云天都世纪、新南苑、新中苑、新洲花园、新洲南村、新洲市场住宅楼、新洲苑、新洲中心村、星河雅居、雄鹰大厦、中城天邑花园、中央西谷大厦等</w:t>
      </w:r>
    </w:p>
    <w:p w14:paraId="74F6956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640" w:firstLineChars="200"/>
        <w:textAlignment w:val="auto"/>
        <w:outlineLvl w:val="9"/>
        <w:rPr>
          <w:rFonts w:hint="eastAsia" w:ascii="仿宋" w:hAnsi="仿宋" w:eastAsia="仿宋" w:cs="仿宋"/>
          <w:b w:val="0"/>
          <w:bCs w:val="0"/>
          <w:sz w:val="32"/>
          <w:szCs w:val="32"/>
          <w:lang w:val="en-US" w:eastAsia="zh-CN"/>
        </w:rPr>
      </w:pPr>
    </w:p>
    <w:p w14:paraId="31DF3BD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63" name="图片 63" descr="23.竹子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23.竹子林"/>
                    <pic:cNvPicPr>
                      <a:picLocks noChangeAspect="1"/>
                    </pic:cNvPicPr>
                  </pic:nvPicPr>
                  <pic:blipFill>
                    <a:blip r:embed="rId57"/>
                    <a:stretch>
                      <a:fillRect/>
                    </a:stretch>
                  </pic:blipFill>
                  <pic:spPr>
                    <a:xfrm>
                      <a:off x="0" y="0"/>
                      <a:ext cx="3456305" cy="1980565"/>
                    </a:xfrm>
                    <a:prstGeom prst="rect">
                      <a:avLst/>
                    </a:prstGeom>
                  </pic:spPr>
                </pic:pic>
              </a:graphicData>
            </a:graphic>
          </wp:inline>
        </w:drawing>
      </w:r>
    </w:p>
    <w:p w14:paraId="686AAA5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竹子林</w:t>
      </w:r>
    </w:p>
    <w:p w14:paraId="1A47D18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东至农林路、京港澳高速，南临深圳湾，西至海园一路、侨城东路，北至侨香路</w:t>
      </w:r>
    </w:p>
    <w:p w14:paraId="0ECFB1F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能城市公馆、碧海云天、博林贡院、博园商务大厦、东方银座大厦、敦煌大厦、风临左岸名苑、福安小区、蝴蝶谷名苑、机电设备安装公司住宅楼、佳泰兴苑、建安大厦、建业大厦、建业小区、教学综合楼、教育科技大厦、金海花园、金海燕花园、金众小区、金竹花园、联泰大厦、明福居、求是大厦、三建宿舍、香蜜所住宅楼、香山美树苑、香诗美林花园、新浩城花园、鑫竹苑、耀荣园、一冶广场、育星苑、园博中央、越众小区、越众越海家园、珍奇景苑、中国经贸大厦、竹林花园、竹盛花园、竹园小区、竹园小学住宅楼、竹子林小区等</w:t>
      </w:r>
    </w:p>
    <w:p w14:paraId="0D10ECF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9"/>
        <w:rPr>
          <w:rFonts w:hint="eastAsia" w:ascii="仿宋" w:hAnsi="仿宋" w:eastAsia="仿宋" w:cs="仿宋"/>
          <w:b w:val="0"/>
          <w:bCs w:val="0"/>
          <w:sz w:val="32"/>
          <w:szCs w:val="32"/>
          <w:lang w:val="en-US" w:eastAsia="zh-CN"/>
        </w:rPr>
      </w:pPr>
    </w:p>
    <w:p w14:paraId="6FB7A1F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drawing>
          <wp:inline distT="0" distB="0" distL="114300" distR="114300">
            <wp:extent cx="3456305" cy="1980565"/>
            <wp:effectExtent l="0" t="0" r="10795" b="635"/>
            <wp:docPr id="152" name="图片 152" descr="13.景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13.景田"/>
                    <pic:cNvPicPr>
                      <a:picLocks noChangeAspect="1"/>
                    </pic:cNvPicPr>
                  </pic:nvPicPr>
                  <pic:blipFill>
                    <a:blip r:embed="rId58"/>
                    <a:stretch>
                      <a:fillRect/>
                    </a:stretch>
                  </pic:blipFill>
                  <pic:spPr>
                    <a:xfrm>
                      <a:off x="0" y="0"/>
                      <a:ext cx="3456305" cy="1980565"/>
                    </a:xfrm>
                    <a:prstGeom prst="rect">
                      <a:avLst/>
                    </a:prstGeom>
                  </pic:spPr>
                </pic:pic>
              </a:graphicData>
            </a:graphic>
          </wp:inline>
        </w:drawing>
      </w:r>
    </w:p>
    <w:p w14:paraId="2FEFB08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景田</w:t>
      </w:r>
    </w:p>
    <w:p w14:paraId="343669C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东至新洲路，南至深南大道，西至香梅路，北至莲花路</w:t>
      </w:r>
    </w:p>
    <w:p w14:paraId="7BD758A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柏丽晶园、安通花园、碧景园、第壹世界广场、缔梦园、东方玫瑰花园、东景花园、富霖花园、橄榄绿洲家园、国泰豪园、合正名园、华丰大厦、华富大厦（福田）、华富综合楼、华茂欣园、惠翔苑、机场龙塘住宅楼、建筑设计院住宅楼（福田）、金色假日名苑、锦文阁大厦、景发花园、景桦花园、景丽花园、景莲花园、景田翠景园、聚豪园、凯旋豪庭、莲兴苑、龙塘小区、鲁班大厦、侨福大厦、擎天华庭、瑞达苑、润丰园、深茂商业中心、深圳特区报业大厦、时代华庭、市政生活区、特区报社住宅楼、缇香名苑、天健创业大厦、天健天骄、万托家园、五洲星苑、香丽大厦、香荔新村、香蜜新村、香逸名园、新景苑、新狮村、业城阁、怡枫园、英龙商务大厦、长景阁、振业景洲大厦、中导大厦、中电信息大厦、中房景苑等</w:t>
      </w:r>
    </w:p>
    <w:p w14:paraId="4A7A19BE">
      <w:pPr>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br w:type="page"/>
      </w:r>
    </w:p>
    <w:p w14:paraId="69DF8242">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2"/>
        <w:rPr>
          <w:rFonts w:hint="eastAsia" w:ascii="仿宋" w:hAnsi="仿宋" w:eastAsia="仿宋" w:cs="仿宋"/>
          <w:b/>
          <w:bCs/>
          <w:sz w:val="32"/>
          <w:szCs w:val="32"/>
          <w:lang w:val="en-US" w:eastAsia="zh-CN"/>
        </w:rPr>
      </w:pPr>
    </w:p>
    <w:p w14:paraId="05DE723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10" w:name="_Toc24984"/>
      <w:r>
        <w:rPr>
          <w:rFonts w:hint="eastAsia" w:ascii="仿宋" w:hAnsi="仿宋" w:eastAsia="仿宋" w:cs="仿宋"/>
          <w:b/>
          <w:bCs/>
          <w:sz w:val="32"/>
          <w:szCs w:val="32"/>
          <w:lang w:val="en-US" w:eastAsia="zh-CN"/>
        </w:rPr>
        <w:t>（三）南山区</w:t>
      </w:r>
      <w:bookmarkEnd w:id="10"/>
    </w:p>
    <w:p w14:paraId="23CF7245">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1.南山区概况</w:t>
      </w:r>
    </w:p>
    <w:p w14:paraId="0DA5E95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南山区房地产市场共计被划分为17个片区，分别为白石洲、赤湾、大学城、红树湾、后海、华侨城、科技园北、科技园南、南山中心、南头、南油、前海、蛇口、深圳湾、桃源村、西丽、西丽湖（详见图4）。</w:t>
      </w:r>
    </w:p>
    <w:p w14:paraId="7061F4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2" w:firstLineChars="200"/>
        <w:jc w:val="center"/>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8"/>
          <w:szCs w:val="28"/>
          <w:lang w:val="en-US" w:eastAsia="zh-CN"/>
        </w:rPr>
        <w:t>图4：南山区房地产市场片区划分详情</w:t>
      </w:r>
    </w:p>
    <w:p w14:paraId="62FB1FD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textAlignment w:val="auto"/>
        <w:rPr>
          <w:rFonts w:hint="default" w:ascii="仿宋_GB2312" w:hAnsi="仿宋_GB2312" w:eastAsia="仿宋_GB2312" w:cs="仿宋_GB2312"/>
          <w:b/>
          <w:bCs/>
          <w:sz w:val="22"/>
          <w:szCs w:val="22"/>
          <w:lang w:val="en-US" w:eastAsia="zh-CN"/>
        </w:rPr>
      </w:pPr>
      <w:r>
        <w:rPr>
          <w:rFonts w:hint="default" w:ascii="仿宋_GB2312" w:hAnsi="仿宋_GB2312" w:eastAsia="仿宋_GB2312" w:cs="仿宋_GB2312"/>
          <w:b/>
          <w:bCs/>
          <w:sz w:val="22"/>
          <w:szCs w:val="22"/>
          <w:lang w:val="en-US" w:eastAsia="zh-CN"/>
        </w:rPr>
        <w:drawing>
          <wp:inline distT="0" distB="0" distL="114300" distR="114300">
            <wp:extent cx="5267325" cy="2889250"/>
            <wp:effectExtent l="0" t="0" r="9525" b="6350"/>
            <wp:docPr id="2" name="图片 2" descr="南山片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南山片区"/>
                    <pic:cNvPicPr>
                      <a:picLocks noChangeAspect="1"/>
                    </pic:cNvPicPr>
                  </pic:nvPicPr>
                  <pic:blipFill>
                    <a:blip r:embed="rId59"/>
                    <a:stretch>
                      <a:fillRect/>
                    </a:stretch>
                  </pic:blipFill>
                  <pic:spPr>
                    <a:xfrm>
                      <a:off x="0" y="0"/>
                      <a:ext cx="5267325" cy="2889250"/>
                    </a:xfrm>
                    <a:prstGeom prst="rect">
                      <a:avLst/>
                    </a:prstGeom>
                  </pic:spPr>
                </pic:pic>
              </a:graphicData>
            </a:graphic>
          </wp:inline>
        </w:drawing>
      </w:r>
    </w:p>
    <w:p w14:paraId="0037B34A">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0268EDD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outlineLvl w:val="9"/>
        <w:rPr>
          <w:rFonts w:hint="eastAsia" w:ascii="仿宋" w:hAnsi="仿宋" w:eastAsia="仿宋" w:cs="仿宋"/>
          <w:b w:val="0"/>
          <w:bCs w:val="0"/>
          <w:sz w:val="32"/>
          <w:szCs w:val="32"/>
          <w:lang w:val="en-US" w:eastAsia="zh-CN"/>
        </w:rPr>
      </w:pPr>
    </w:p>
    <w:p w14:paraId="7550A9B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632F322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3" w:firstLineChars="20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5670" cy="1979930"/>
            <wp:effectExtent l="0" t="0" r="11430" b="1270"/>
            <wp:docPr id="129" name="图片 129" descr="大学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大学城(1)"/>
                    <pic:cNvPicPr>
                      <a:picLocks noChangeAspect="1"/>
                    </pic:cNvPicPr>
                  </pic:nvPicPr>
                  <pic:blipFill>
                    <a:blip r:embed="rId60"/>
                    <a:stretch>
                      <a:fillRect/>
                    </a:stretch>
                  </pic:blipFill>
                  <pic:spPr>
                    <a:xfrm>
                      <a:off x="0" y="0"/>
                      <a:ext cx="3455670" cy="1979930"/>
                    </a:xfrm>
                    <a:prstGeom prst="rect">
                      <a:avLst/>
                    </a:prstGeom>
                  </pic:spPr>
                </pic:pic>
              </a:graphicData>
            </a:graphic>
          </wp:inline>
        </w:drawing>
      </w:r>
    </w:p>
    <w:p w14:paraId="48B51AB7">
      <w:pPr>
        <w:keepNext w:val="0"/>
        <w:keepLines w:val="0"/>
        <w:pageBreakBefore w:val="0"/>
        <w:widowControl w:val="0"/>
        <w:kinsoku/>
        <w:wordWrap/>
        <w:overflowPunct/>
        <w:topLinePunct w:val="0"/>
        <w:autoSpaceDE/>
        <w:autoSpaceDN/>
        <w:bidi w:val="0"/>
        <w:adjustRightInd/>
        <w:snapToGrid/>
        <w:spacing w:after="0" w:line="360" w:lineRule="exact"/>
        <w:ind w:firstLine="442" w:firstLineChars="200"/>
        <w:jc w:val="both"/>
        <w:textAlignment w:val="auto"/>
        <w:outlineLvl w:val="9"/>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sz w:val="22"/>
          <w:szCs w:val="22"/>
          <w:lang w:val="en-US" w:eastAsia="zh-CN"/>
        </w:rPr>
        <w:t>片区名称：</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大学城</w:t>
      </w:r>
    </w:p>
    <w:p w14:paraId="7406B37C">
      <w:pPr>
        <w:keepNext w:val="0"/>
        <w:keepLines w:val="0"/>
        <w:pageBreakBefore w:val="0"/>
        <w:widowControl w:val="0"/>
        <w:kinsoku/>
        <w:wordWrap/>
        <w:overflowPunct/>
        <w:topLinePunct w:val="0"/>
        <w:autoSpaceDE/>
        <w:autoSpaceDN/>
        <w:bidi w:val="0"/>
        <w:adjustRightInd/>
        <w:snapToGrid/>
        <w:spacing w:after="0" w:line="360" w:lineRule="exact"/>
        <w:ind w:firstLine="442" w:firstLineChars="200"/>
        <w:jc w:val="both"/>
        <w:textAlignment w:val="auto"/>
        <w:outlineLvl w:val="9"/>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片区四至：</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东至南山区区界与龙华区相邻，南至南坪快速路、留仙大道，西至沙河西路，北至西丽湖路、丽水路、学苑大道、临长岭陂水库</w:t>
      </w:r>
    </w:p>
    <w:p w14:paraId="1A09AD5D">
      <w:pPr>
        <w:keepNext w:val="0"/>
        <w:keepLines w:val="0"/>
        <w:pageBreakBefore w:val="0"/>
        <w:widowControl w:val="0"/>
        <w:kinsoku/>
        <w:wordWrap/>
        <w:overflowPunct/>
        <w:topLinePunct w:val="0"/>
        <w:autoSpaceDE/>
        <w:autoSpaceDN/>
        <w:bidi w:val="0"/>
        <w:adjustRightInd/>
        <w:snapToGrid/>
        <w:spacing w:line="360" w:lineRule="exact"/>
        <w:ind w:firstLine="442" w:firstLineChars="200"/>
        <w:textAlignment w:val="auto"/>
        <w:outlineLvl w:val="9"/>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sz w:val="22"/>
          <w:szCs w:val="22"/>
          <w:lang w:val="en-US" w:eastAsia="zh-CN"/>
        </w:rPr>
        <w:t>所含楼盘：</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宝能城花园、博林天瑞花园、德意名居、汉园茗院、弘基翰林九锡、汇城茗院、科大雅苑、丽岛茗园、南国丽城花园、桑泰丹华园、深铁阅山境花园、水木丹华园、泰阳硅谷公寓、塘朗城广场、塘朗新村、西湖林语名苑、西丽书店综合楼、西丽小学住宅楼、学城绿园、远洋天著华府、长源村、长源京基御景峯公馆、长源京基御领公馆、长源御景峯大厦等</w:t>
      </w:r>
    </w:p>
    <w:p w14:paraId="4BCCB36A">
      <w:pPr>
        <w:keepNext w:val="0"/>
        <w:keepLines w:val="0"/>
        <w:pageBreakBefore w:val="0"/>
        <w:widowControl w:val="0"/>
        <w:kinsoku/>
        <w:wordWrap/>
        <w:overflowPunct/>
        <w:topLinePunct w:val="0"/>
        <w:autoSpaceDE/>
        <w:autoSpaceDN/>
        <w:bidi w:val="0"/>
        <w:adjustRightInd/>
        <w:snapToGrid/>
        <w:spacing w:line="360" w:lineRule="exact"/>
        <w:textAlignment w:val="auto"/>
        <w:outlineLvl w:val="9"/>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p>
    <w:p w14:paraId="5987630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p>
    <w:p w14:paraId="1C31C3E8">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5670" cy="1979930"/>
            <wp:effectExtent l="0" t="0" r="11430" b="1270"/>
            <wp:docPr id="130" name="图片 130" descr="西丽湖(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西丽湖(1)"/>
                    <pic:cNvPicPr>
                      <a:picLocks noChangeAspect="1"/>
                    </pic:cNvPicPr>
                  </pic:nvPicPr>
                  <pic:blipFill>
                    <a:blip r:embed="rId61"/>
                    <a:stretch>
                      <a:fillRect/>
                    </a:stretch>
                  </pic:blipFill>
                  <pic:spPr>
                    <a:xfrm>
                      <a:off x="0" y="0"/>
                      <a:ext cx="3455670" cy="1979930"/>
                    </a:xfrm>
                    <a:prstGeom prst="rect">
                      <a:avLst/>
                    </a:prstGeom>
                  </pic:spPr>
                </pic:pic>
              </a:graphicData>
            </a:graphic>
          </wp:inline>
        </w:drawing>
      </w:r>
    </w:p>
    <w:p w14:paraId="5274A788">
      <w:pPr>
        <w:keepNext w:val="0"/>
        <w:keepLines w:val="0"/>
        <w:pageBreakBefore w:val="0"/>
        <w:widowControl w:val="0"/>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sz w:val="22"/>
          <w:szCs w:val="22"/>
          <w:lang w:val="en-US" w:eastAsia="zh-CN"/>
        </w:rPr>
        <w:t>片区名称：</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西丽湖</w:t>
      </w:r>
    </w:p>
    <w:p w14:paraId="7D9756D3">
      <w:pPr>
        <w:keepNext w:val="0"/>
        <w:keepLines w:val="0"/>
        <w:pageBreakBefore w:val="0"/>
        <w:widowControl w:val="0"/>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片区四至：</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东临长岭陂水库，南至学苑大道、丽水路、沙河西路，西至南山区区界与宝安区相邻，北至南山区区界与龙华区相邻</w:t>
      </w:r>
    </w:p>
    <w:p w14:paraId="65CDA72E">
      <w:pPr>
        <w:keepNext w:val="0"/>
        <w:keepLines w:val="0"/>
        <w:pageBreakBefore w:val="0"/>
        <w:widowControl w:val="0"/>
        <w:kinsoku/>
        <w:wordWrap/>
        <w:overflowPunct/>
        <w:topLinePunct w:val="0"/>
        <w:autoSpaceDE/>
        <w:autoSpaceDN/>
        <w:bidi w:val="0"/>
        <w:adjustRightInd/>
        <w:snapToGrid/>
        <w:spacing w:line="360" w:lineRule="exact"/>
        <w:ind w:firstLine="442" w:firstLineChars="200"/>
        <w:textAlignment w:val="auto"/>
        <w:rPr>
          <w:rFonts w:hint="default" w:ascii="仿宋_GB2312" w:hAnsi="仿宋_GB2312" w:eastAsia="仿宋_GB2312" w:cs="仿宋_GB2312"/>
          <w:b/>
          <w:bCs/>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动物园职工住宅、金众国宾汇广场、金众麒麟公馆、聚宁山庄、平丽花园、麒麟苑、西丽湖渡假村职工住宅、西丽湖工贸公司住宅、西丽山庄、羊台书苑等</w:t>
      </w:r>
    </w:p>
    <w:p w14:paraId="1E4ECAD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textAlignment w:val="auto"/>
        <w:rPr>
          <w:rFonts w:hint="default" w:ascii="仿宋_GB2312" w:hAnsi="仿宋_GB2312" w:eastAsia="仿宋_GB2312" w:cs="仿宋_GB2312"/>
          <w:b/>
          <w:bCs/>
          <w:sz w:val="22"/>
          <w:szCs w:val="22"/>
          <w:lang w:val="en-US" w:eastAsia="zh-CN"/>
        </w:rPr>
      </w:pPr>
    </w:p>
    <w:p w14:paraId="4AC3041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rPr>
          <w:rFonts w:hint="eastAsia" w:ascii="仿宋" w:hAnsi="仿宋" w:eastAsia="仿宋" w:cs="仿宋"/>
          <w:b/>
          <w:bCs/>
          <w:sz w:val="32"/>
          <w:szCs w:val="32"/>
          <w:lang w:val="en-US" w:eastAsia="zh-CN"/>
        </w:rPr>
      </w:pPr>
    </w:p>
    <w:p w14:paraId="6BA2182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drawing>
          <wp:inline distT="0" distB="0" distL="114300" distR="114300">
            <wp:extent cx="3456305" cy="1980565"/>
            <wp:effectExtent l="0" t="0" r="10795" b="635"/>
            <wp:docPr id="124" name="图片 124" descr="白石洲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白石洲_副本"/>
                    <pic:cNvPicPr>
                      <a:picLocks noChangeAspect="1"/>
                    </pic:cNvPicPr>
                  </pic:nvPicPr>
                  <pic:blipFill>
                    <a:blip r:embed="rId62"/>
                    <a:stretch>
                      <a:fillRect/>
                    </a:stretch>
                  </pic:blipFill>
                  <pic:spPr>
                    <a:xfrm>
                      <a:off x="0" y="0"/>
                      <a:ext cx="3456305" cy="1980565"/>
                    </a:xfrm>
                    <a:prstGeom prst="rect">
                      <a:avLst/>
                    </a:prstGeom>
                  </pic:spPr>
                </pic:pic>
              </a:graphicData>
            </a:graphic>
          </wp:inline>
        </w:drawing>
      </w:r>
    </w:p>
    <w:p w14:paraId="3A74EB6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白石洲</w:t>
      </w:r>
    </w:p>
    <w:p w14:paraId="51A31BE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东至沙河东路、临沙河小学，南至深南大道，西至沙河西路，北至北环大道</w:t>
      </w:r>
    </w:p>
    <w:p w14:paraId="24B18A9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碧茵苑、景翠苑、联发大楼、绿景白石洲璟庭、名商园、明珠雅苑、侨城豪苑、侨城馨苑、侨洲花园、沙河观景阁、深业世纪山谷花园、深圳湾花园、天河花园、祥祺苑、新堂花园、中海深圳湾畔花园、中信花园等</w:t>
      </w:r>
    </w:p>
    <w:p w14:paraId="0C9AAF5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086A41D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_GB2312" w:hAnsi="仿宋_GB2312" w:eastAsia="仿宋_GB2312" w:cs="仿宋_GB2312"/>
          <w:b w:val="0"/>
          <w:bCs w:val="0"/>
          <w:sz w:val="22"/>
          <w:szCs w:val="22"/>
          <w:lang w:val="en-US" w:eastAsia="zh-CN"/>
        </w:rPr>
      </w:pPr>
    </w:p>
    <w:p w14:paraId="28801F3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_GB2312" w:hAnsi="仿宋_GB2312" w:eastAsia="仿宋_GB2312" w:cs="仿宋_GB2312"/>
          <w:b w:val="0"/>
          <w:bCs w:val="0"/>
          <w:sz w:val="22"/>
          <w:szCs w:val="22"/>
          <w:lang w:val="en-US" w:eastAsia="zh-CN"/>
        </w:rPr>
      </w:pPr>
    </w:p>
    <w:p w14:paraId="66780F1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_GB2312" w:hAnsi="仿宋_GB2312" w:eastAsia="仿宋_GB2312" w:cs="仿宋_GB2312"/>
          <w:b w:val="0"/>
          <w:bCs w:val="0"/>
          <w:sz w:val="22"/>
          <w:szCs w:val="22"/>
          <w:lang w:val="en-US" w:eastAsia="zh-CN"/>
        </w:rPr>
      </w:pPr>
    </w:p>
    <w:p w14:paraId="1F58928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_GB2312" w:hAnsi="仿宋_GB2312" w:eastAsia="仿宋_GB2312" w:cs="仿宋_GB2312"/>
          <w:b w:val="0"/>
          <w:bCs w:val="0"/>
          <w:sz w:val="22"/>
          <w:szCs w:val="22"/>
          <w:lang w:val="en-US" w:eastAsia="zh-CN"/>
        </w:rPr>
      </w:pPr>
    </w:p>
    <w:p w14:paraId="1D49652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drawing>
          <wp:inline distT="0" distB="0" distL="114300" distR="114300">
            <wp:extent cx="3456305" cy="1980565"/>
            <wp:effectExtent l="0" t="0" r="10795" b="635"/>
            <wp:docPr id="123" name="图片 123" descr="赤湾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赤湾_副本"/>
                    <pic:cNvPicPr>
                      <a:picLocks noChangeAspect="1"/>
                    </pic:cNvPicPr>
                  </pic:nvPicPr>
                  <pic:blipFill>
                    <a:blip r:embed="rId63"/>
                    <a:stretch>
                      <a:fillRect/>
                    </a:stretch>
                  </pic:blipFill>
                  <pic:spPr>
                    <a:xfrm>
                      <a:off x="0" y="0"/>
                      <a:ext cx="3456305" cy="1980565"/>
                    </a:xfrm>
                    <a:prstGeom prst="rect">
                      <a:avLst/>
                    </a:prstGeom>
                  </pic:spPr>
                </pic:pic>
              </a:graphicData>
            </a:graphic>
          </wp:inline>
        </w:drawing>
      </w:r>
    </w:p>
    <w:p w14:paraId="65329E4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赤湾</w:t>
      </w:r>
    </w:p>
    <w:p w14:paraId="54FC4FD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东至兴海大道，南临深圳湾，西临深圳湾，北至月亮湾大道</w:t>
      </w:r>
    </w:p>
    <w:p w14:paraId="46528B6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半山臻境、伴山伴海广场、诚盈商务中心、赤湾海景大厦、赤湾海鹏阁、赤湾汇广场、赤湾琅玥湾佳园、港湾生活小区、海天楼、海祥阁、汉京九榕台、前海丹华园、山海丹华府、山海美域花园、山海逸居、山语海苑、深铁熙府、天御公寓、湾涛世纪公馆、万豪御景苑、香格名苑、月华苑、月亮湾花园、月亮湾山庄、云山海公馆等</w:t>
      </w:r>
    </w:p>
    <w:p w14:paraId="00B1C9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eastAsia" w:ascii="仿宋" w:hAnsi="仿宋" w:eastAsia="仿宋" w:cs="仿宋"/>
          <w:b w:val="0"/>
          <w:bCs w:val="0"/>
          <w:sz w:val="32"/>
          <w:szCs w:val="32"/>
          <w:lang w:val="en-US" w:eastAsia="zh-CN"/>
        </w:rPr>
      </w:pPr>
    </w:p>
    <w:p w14:paraId="611A730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仿宋" w:hAnsi="仿宋" w:eastAsia="仿宋" w:cs="仿宋"/>
          <w:b w:val="0"/>
          <w:bCs w:val="0"/>
          <w:sz w:val="32"/>
          <w:szCs w:val="32"/>
          <w:lang w:val="en-US" w:eastAsia="zh-CN"/>
        </w:rPr>
      </w:pPr>
    </w:p>
    <w:p w14:paraId="27A02CE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93" name="图片 93" descr="D:/王成龙转移文件/【项目】楼盘片区划定标准/片区4至/南山区部分/西丽/西丽(1).png西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D:/王成龙转移文件/【项目】楼盘片区划定标准/片区4至/南山区部分/西丽/西丽(1).png西丽(1)"/>
                    <pic:cNvPicPr>
                      <a:picLocks noChangeAspect="1"/>
                    </pic:cNvPicPr>
                  </pic:nvPicPr>
                  <pic:blipFill>
                    <a:blip r:embed="rId64"/>
                    <a:srcRect l="16" r="16"/>
                    <a:stretch>
                      <a:fillRect/>
                    </a:stretch>
                  </pic:blipFill>
                  <pic:spPr>
                    <a:xfrm>
                      <a:off x="0" y="0"/>
                      <a:ext cx="3456305" cy="1980565"/>
                    </a:xfrm>
                    <a:prstGeom prst="rect">
                      <a:avLst/>
                    </a:prstGeom>
                  </pic:spPr>
                </pic:pic>
              </a:graphicData>
            </a:graphic>
          </wp:inline>
        </w:drawing>
      </w:r>
    </w:p>
    <w:p w14:paraId="7F141C2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片区名称：</w:t>
      </w:r>
      <w:r>
        <w:rPr>
          <w:rFonts w:hint="eastAsia" w:ascii="仿宋" w:hAnsi="仿宋" w:eastAsia="仿宋" w:cs="仿宋"/>
          <w:b w:val="0"/>
          <w:bCs w:val="0"/>
          <w:sz w:val="22"/>
          <w:szCs w:val="22"/>
          <w:lang w:val="en-US" w:eastAsia="zh-CN"/>
        </w:rPr>
        <w:t>西丽</w:t>
      </w:r>
    </w:p>
    <w:p w14:paraId="5AA813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片区四至：</w:t>
      </w:r>
      <w:r>
        <w:rPr>
          <w:rFonts w:hint="eastAsia" w:ascii="仿宋" w:hAnsi="仿宋" w:eastAsia="仿宋" w:cs="仿宋"/>
          <w:b w:val="0"/>
          <w:bCs w:val="0"/>
          <w:sz w:val="22"/>
          <w:szCs w:val="22"/>
          <w:lang w:val="en-US" w:eastAsia="zh-CN"/>
        </w:rPr>
        <w:t>东至沙河西路，南至北环大道，西至南海大道、京港澳高速、隆昌路，北至沙河西路</w:t>
      </w:r>
    </w:p>
    <w:p w14:paraId="5F88199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所含楼盘：</w:t>
      </w:r>
      <w:r>
        <w:rPr>
          <w:rFonts w:hint="eastAsia" w:ascii="仿宋" w:hAnsi="仿宋" w:eastAsia="仿宋" w:cs="仿宋"/>
          <w:b w:val="0"/>
          <w:bCs w:val="0"/>
          <w:sz w:val="22"/>
          <w:szCs w:val="22"/>
          <w:lang w:val="en-US" w:eastAsia="zh-CN"/>
        </w:rPr>
        <w:t>宝能华府、创智云城、丹华公馆、鼎胜金域世家豪园、官龙名苑、冠铭花园、冠铭雅苑、嘉兴苑、玖裕茗院、丽雅苑、留仙公馆、留仙居、留仙苑、十六冶小区、石鼓花园、石景湾花园、松坪村、松坪山生活区公寓、松坪山住宅楼、腾飞苑、天悦湾花园、万科云城、文康苑、西丽蓝天花园、杏林雅苑、学子荔园、雅丽阁、莺新花园、珠光公寓、珠光苑等</w:t>
      </w:r>
    </w:p>
    <w:p w14:paraId="5E71545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216CAD1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4545150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587F4CE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27" name="图片 127" descr="D:/王成龙转移文件/【项目】楼盘片区划定标准/片区4至/南山区部分/科技园南/科技园南(1).png科技园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D:/王成龙转移文件/【项目】楼盘片区划定标准/片区4至/南山区部分/科技园南/科技园南(1).png科技园南(1)"/>
                    <pic:cNvPicPr>
                      <a:picLocks noChangeAspect="1"/>
                    </pic:cNvPicPr>
                  </pic:nvPicPr>
                  <pic:blipFill>
                    <a:blip r:embed="rId65"/>
                    <a:srcRect l="16" r="16"/>
                    <a:stretch>
                      <a:fillRect/>
                    </a:stretch>
                  </pic:blipFill>
                  <pic:spPr>
                    <a:xfrm>
                      <a:off x="0" y="0"/>
                      <a:ext cx="3456305" cy="1980565"/>
                    </a:xfrm>
                    <a:prstGeom prst="rect">
                      <a:avLst/>
                    </a:prstGeom>
                  </pic:spPr>
                </pic:pic>
              </a:graphicData>
            </a:graphic>
          </wp:inline>
        </w:drawing>
      </w:r>
    </w:p>
    <w:p w14:paraId="769F63A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科技园南</w:t>
      </w:r>
    </w:p>
    <w:p w14:paraId="618F505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东至沙河西路，南至滨海大道，西至高新南九道、岗园路、科技南一路，北至深南大道</w:t>
      </w:r>
    </w:p>
    <w:p w14:paraId="0379939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滨福世纪广场、滨福庭园、博海名苑、纯海岸雅居、德赛科技大厦、东海万豪广场、方大大厦、海阔天空雅居、海怡东方花园、恒立听海花园、金地国际公寓、金地威新中心、浪琴半岛花园、珑御府、深圳市软件产业基地、深圳湾创新科技中心、深圳湾科技生态园、熙湾俊庭、阳光带海滨城、阳光粤海花园、中信岸芷汀兰、卓越浅水湾花园等</w:t>
      </w:r>
    </w:p>
    <w:p w14:paraId="48F3EE8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eastAsia" w:ascii="仿宋" w:hAnsi="仿宋" w:eastAsia="仿宋" w:cs="仿宋"/>
          <w:b w:val="0"/>
          <w:bCs w:val="0"/>
          <w:sz w:val="32"/>
          <w:szCs w:val="32"/>
          <w:lang w:val="en-US" w:eastAsia="zh-CN"/>
        </w:rPr>
      </w:pPr>
    </w:p>
    <w:p w14:paraId="7DD737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drawing>
          <wp:inline distT="0" distB="0" distL="114300" distR="114300">
            <wp:extent cx="3456305" cy="1980565"/>
            <wp:effectExtent l="0" t="0" r="10795" b="635"/>
            <wp:docPr id="121" name="图片 121" descr="后海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后海_副本"/>
                    <pic:cNvPicPr>
                      <a:picLocks noChangeAspect="1"/>
                    </pic:cNvPicPr>
                  </pic:nvPicPr>
                  <pic:blipFill>
                    <a:blip r:embed="rId66"/>
                    <a:stretch>
                      <a:fillRect/>
                    </a:stretch>
                  </pic:blipFill>
                  <pic:spPr>
                    <a:xfrm>
                      <a:off x="0" y="0"/>
                      <a:ext cx="3456305" cy="1980565"/>
                    </a:xfrm>
                    <a:prstGeom prst="rect">
                      <a:avLst/>
                    </a:prstGeom>
                  </pic:spPr>
                </pic:pic>
              </a:graphicData>
            </a:graphic>
          </wp:inline>
        </w:drawing>
      </w:r>
    </w:p>
    <w:p w14:paraId="333AFF8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后海</w:t>
      </w:r>
    </w:p>
    <w:p w14:paraId="01DE169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东至后海滨路，南至东滨路，西至后海大道，北至滨海大道</w:t>
      </w:r>
    </w:p>
    <w:p w14:paraId="4100E28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保利文化广场、滨海之窗花园、电力花园、观海台花园、海岸大厦、海洋之心、浪琴屿花园、瑞铧苑、深圳湾公馆、天海花园、天利中央商务广场、蔚蓝海岸、文德福花园、漾日湾畔、育德佳园、招商名仕花园、中洲控股金融中心等</w:t>
      </w:r>
    </w:p>
    <w:p w14:paraId="5456AD6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32"/>
          <w:szCs w:val="32"/>
          <w:lang w:val="en-US" w:eastAsia="zh-CN"/>
        </w:rPr>
      </w:pPr>
    </w:p>
    <w:p w14:paraId="3AFFBF0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32"/>
          <w:szCs w:val="32"/>
          <w:lang w:val="en-US" w:eastAsia="zh-CN"/>
        </w:rPr>
      </w:pPr>
    </w:p>
    <w:p w14:paraId="36ACE0D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drawing>
          <wp:inline distT="0" distB="0" distL="114300" distR="114300">
            <wp:extent cx="3456305" cy="1980565"/>
            <wp:effectExtent l="0" t="0" r="10795" b="635"/>
            <wp:docPr id="120" name="图片 120" descr="华侨城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华侨城_副本"/>
                    <pic:cNvPicPr>
                      <a:picLocks noChangeAspect="1"/>
                    </pic:cNvPicPr>
                  </pic:nvPicPr>
                  <pic:blipFill>
                    <a:blip r:embed="rId67"/>
                    <a:stretch>
                      <a:fillRect/>
                    </a:stretch>
                  </pic:blipFill>
                  <pic:spPr>
                    <a:xfrm>
                      <a:off x="0" y="0"/>
                      <a:ext cx="3456305" cy="1980565"/>
                    </a:xfrm>
                    <a:prstGeom prst="rect">
                      <a:avLst/>
                    </a:prstGeom>
                  </pic:spPr>
                </pic:pic>
              </a:graphicData>
            </a:graphic>
          </wp:inline>
        </w:drawing>
      </w:r>
    </w:p>
    <w:p w14:paraId="18769CA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：华侨城</w:t>
      </w:r>
    </w:p>
    <w:p w14:paraId="0D3C8DE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东至侨城东路、南山区区界，南至白石路，西至沙河东路，北至深南大道、北环大道辅路</w:t>
      </w:r>
    </w:p>
    <w:p w14:paraId="7FFEFC9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波托菲诺纯水岸、波托菲诺天鹅堡、东方花园、东方科技园、芳华苑、佛山街住宅区、光华街住宅区、光侨街住宅区、桂花苑、桂苑小区、国际市长交流中心、海景花园（南山）、湖滨花园、汇文楼、汇雅苑、假日湾华庭、金迪世纪大厦、锦绣公寓、锦绣花园（南山）、锦绣中华宿舍、康佳苑、乐活坊综合楼、荔海楼、荔园新村（南山）、荔枝苑、龙光总部中心、绿景美景广场、美加广场、美庐锦园、侨城东街、侨城坊、侨城一号、荣超侨香诺园、沙河世纪假日广场、深铁懿府、深业鹤塘岭花园、深云村、世纪村、世界花园、首地容御花园、松山村、天鹅湖花园、香年广场、香山道公馆、香山美墅、信鹏大楼、燕晗山居、燕晗山苑、燕栖楼、一辉花园、懿德轩、御景东方花园、枕荔楼、智慧广场、中旅广场、中新街住宅区等</w:t>
      </w:r>
    </w:p>
    <w:p w14:paraId="3D1E076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eastAsia" w:ascii="仿宋" w:hAnsi="仿宋" w:eastAsia="仿宋" w:cs="仿宋"/>
          <w:b w:val="0"/>
          <w:bCs w:val="0"/>
          <w:sz w:val="32"/>
          <w:szCs w:val="32"/>
          <w:lang w:val="en-US" w:eastAsia="zh-CN"/>
        </w:rPr>
      </w:pPr>
    </w:p>
    <w:p w14:paraId="149EA04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drawing>
          <wp:inline distT="0" distB="0" distL="114300" distR="114300">
            <wp:extent cx="3456305" cy="1980565"/>
            <wp:effectExtent l="0" t="0" r="10795" b="635"/>
            <wp:docPr id="126" name="图片 126" descr="深圳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深圳湾(1)"/>
                    <pic:cNvPicPr>
                      <a:picLocks noChangeAspect="1"/>
                    </pic:cNvPicPr>
                  </pic:nvPicPr>
                  <pic:blipFill>
                    <a:blip r:embed="rId68"/>
                    <a:stretch>
                      <a:fillRect/>
                    </a:stretch>
                  </pic:blipFill>
                  <pic:spPr>
                    <a:xfrm>
                      <a:off x="0" y="0"/>
                      <a:ext cx="3456305" cy="1980565"/>
                    </a:xfrm>
                    <a:prstGeom prst="rect">
                      <a:avLst/>
                    </a:prstGeom>
                  </pic:spPr>
                </pic:pic>
              </a:graphicData>
            </a:graphic>
          </wp:inline>
        </w:drawing>
      </w:r>
    </w:p>
    <w:p w14:paraId="32EBEF3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深圳湾</w:t>
      </w:r>
    </w:p>
    <w:p w14:paraId="351CE4C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东临深圳湾，南至蛇口新街，西至后海大道、工业七路、后海滨路，北至滨海大道</w:t>
      </w:r>
    </w:p>
    <w:p w14:paraId="3FF7CAD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t>所含楼盘：澳城花园、百丽湾花园、宝能太古城、东帝海景家园、翡翠海岸、广博星海华庭、广物花园、海境界家园、恒裕滨城花园、恒裕金融中心、弘都世纪公寓、鸿威海怡湾畔花园、后海理想雅园、华润深圳湾悦府、皇庭港湾花园、吉祥龙花园、金色海琴苑、金色阳光雅居、君汇新天花园、绿海湾花园、鹏润达广场、瑞府、三湘海尚花园、蛇口市政综合楼、深圳湾壹号、石化大院、曦湾华府、曦湾天馥、阳光海滨花园、颐安阅海、映月湾花园、永乐新村、卓越维港、紫藤苑等</w:t>
      </w:r>
    </w:p>
    <w:p w14:paraId="5158C92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0374C8F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24E7EA1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drawing>
          <wp:inline distT="0" distB="0" distL="114300" distR="114300">
            <wp:extent cx="3456305" cy="1980565"/>
            <wp:effectExtent l="0" t="0" r="10795" b="635"/>
            <wp:docPr id="118" name="图片 118" descr="前海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前海_副本"/>
                    <pic:cNvPicPr>
                      <a:picLocks noChangeAspect="1"/>
                    </pic:cNvPicPr>
                  </pic:nvPicPr>
                  <pic:blipFill>
                    <a:blip r:embed="rId69"/>
                    <a:stretch>
                      <a:fillRect/>
                    </a:stretch>
                  </pic:blipFill>
                  <pic:spPr>
                    <a:xfrm>
                      <a:off x="0" y="0"/>
                      <a:ext cx="3456305" cy="1980565"/>
                    </a:xfrm>
                    <a:prstGeom prst="rect">
                      <a:avLst/>
                    </a:prstGeom>
                  </pic:spPr>
                </pic:pic>
              </a:graphicData>
            </a:graphic>
          </wp:inline>
        </w:drawing>
      </w:r>
    </w:p>
    <w:p w14:paraId="21A157D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前海</w:t>
      </w:r>
    </w:p>
    <w:p w14:paraId="161E91A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东北至宝安大道，东、东南至月亮湾大道，西临前海湾，北至湖滨西路</w:t>
      </w:r>
    </w:p>
    <w:p w14:paraId="3D1DDDB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地铁前海时代广场、鸿荣源前海金融中心、景兴海上广场、玖尚公寓、前海鸿荣源中心、前海华润金融中心、前海嘉里商务中心、前海嘉里中心、前海世茂金融中心、前海天境花园、前海湾花园、前海中集国际商务中心、前海卓越金融中心、嵘玺家园、润峯府、天健悦桂府、天健悦湾府、湾启紫荆府、香江金融中心、信利康大厦、一湾臻邸、颐城栖湾里、颐城瑧湾悦家园、颐湾府、云海湾花园、招商局前海经贸中心、招商领玺家园、瑧玺家园等</w:t>
      </w:r>
    </w:p>
    <w:p w14:paraId="21E0A745">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仿宋" w:hAnsi="仿宋" w:eastAsia="仿宋" w:cs="仿宋"/>
          <w:b w:val="0"/>
          <w:bCs w:val="0"/>
          <w:sz w:val="32"/>
          <w:szCs w:val="32"/>
          <w:lang w:val="en-US" w:eastAsia="zh-CN"/>
        </w:rPr>
      </w:pPr>
    </w:p>
    <w:p w14:paraId="0D69DFD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drawing>
          <wp:inline distT="0" distB="0" distL="114300" distR="114300">
            <wp:extent cx="3456305" cy="1980565"/>
            <wp:effectExtent l="0" t="0" r="10795" b="635"/>
            <wp:docPr id="119" name="图片 119" descr="南山中心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南山中心_副本"/>
                    <pic:cNvPicPr>
                      <a:picLocks noChangeAspect="1"/>
                    </pic:cNvPicPr>
                  </pic:nvPicPr>
                  <pic:blipFill>
                    <a:blip r:embed="rId70"/>
                    <a:stretch>
                      <a:fillRect/>
                    </a:stretch>
                  </pic:blipFill>
                  <pic:spPr>
                    <a:xfrm>
                      <a:off x="0" y="0"/>
                      <a:ext cx="3456305" cy="1980565"/>
                    </a:xfrm>
                    <a:prstGeom prst="rect">
                      <a:avLst/>
                    </a:prstGeom>
                  </pic:spPr>
                </pic:pic>
              </a:graphicData>
            </a:graphic>
          </wp:inline>
        </w:drawing>
      </w:r>
    </w:p>
    <w:p w14:paraId="6491117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南山中心</w:t>
      </w:r>
    </w:p>
    <w:p w14:paraId="1C1989C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东至科技南一路、白石路，南至滨海大道，西至南山大道，北至深南大道</w:t>
      </w:r>
    </w:p>
    <w:p w14:paraId="209F9C8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创世纪滨海花园、光彩新天地公寓、桂庙花园、翰熙典居、豪园、宏观苑、厚德品园、华侨新村（南山）、荟芳园、锦隆花园、康乐大厦、荔林春晓、荔秀华庭、荔园大厦、龙凤阁、民政公寓、明舍御园、南光市场、南海明珠、南侨花园、南苑新村、前海华庭、深大海滨小区、深航飞行员公寓、时代骄子大厦、水木一方大厦、田厦金牛广场、万象新园、西海明珠花园、向南瑞峰花园、馨荔苑、秀林新居、学府花园、学林雅院、阳光华艺大厦、阳光里雅居、阳光荔景、怡园大厦、悠然天地家园、友邻公寓、愉康大厦、愉康花园、御林华府、园丁楼、跃华园、中润大厦、中信海文花园等</w:t>
      </w:r>
    </w:p>
    <w:p w14:paraId="5BAF23D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2AE198C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5398CE6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16" name="图片 116" descr="D:/王成龙转移文件/【项目】楼盘片区划定标准/片区4至/南山区部分/科技园北/科技园北(1).png科技园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D:/王成龙转移文件/【项目】楼盘片区划定标准/片区4至/南山区部分/科技园北/科技园北(1).png科技园北(1)"/>
                    <pic:cNvPicPr>
                      <a:picLocks noChangeAspect="1"/>
                    </pic:cNvPicPr>
                  </pic:nvPicPr>
                  <pic:blipFill>
                    <a:blip r:embed="rId71"/>
                    <a:srcRect l="16" r="16"/>
                    <a:stretch>
                      <a:fillRect/>
                    </a:stretch>
                  </pic:blipFill>
                  <pic:spPr>
                    <a:xfrm>
                      <a:off x="0" y="0"/>
                      <a:ext cx="3456305" cy="1980565"/>
                    </a:xfrm>
                    <a:prstGeom prst="rect">
                      <a:avLst/>
                    </a:prstGeom>
                  </pic:spPr>
                </pic:pic>
              </a:graphicData>
            </a:graphic>
          </wp:inline>
        </w:drawing>
      </w:r>
    </w:p>
    <w:p w14:paraId="1964BB4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片区名称：</w:t>
      </w:r>
      <w:r>
        <w:rPr>
          <w:rFonts w:hint="eastAsia" w:ascii="仿宋" w:hAnsi="仿宋" w:eastAsia="仿宋" w:cs="仿宋"/>
          <w:b w:val="0"/>
          <w:bCs w:val="0"/>
          <w:sz w:val="22"/>
          <w:szCs w:val="22"/>
          <w:lang w:val="en-US" w:eastAsia="zh-CN"/>
        </w:rPr>
        <w:t>科技园北</w:t>
      </w:r>
    </w:p>
    <w:p w14:paraId="125FD53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片区四至：</w:t>
      </w:r>
      <w:r>
        <w:rPr>
          <w:rFonts w:hint="eastAsia" w:ascii="仿宋" w:hAnsi="仿宋" w:eastAsia="仿宋" w:cs="仿宋"/>
          <w:b w:val="0"/>
          <w:bCs w:val="0"/>
          <w:sz w:val="22"/>
          <w:szCs w:val="22"/>
          <w:lang w:val="en-US" w:eastAsia="zh-CN"/>
        </w:rPr>
        <w:t>东至沙河西路，南至深南大道，西至南海大道，北至北环大道</w:t>
      </w:r>
    </w:p>
    <w:p w14:paraId="0C6713B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32"/>
          <w:szCs w:val="32"/>
          <w:lang w:val="en-US" w:eastAsia="zh-CN"/>
        </w:rPr>
      </w:pPr>
      <w:r>
        <w:rPr>
          <w:rFonts w:hint="eastAsia" w:ascii="仿宋_GB2312" w:hAnsi="仿宋_GB2312" w:eastAsia="仿宋_GB2312" w:cs="仿宋_GB2312"/>
          <w:b/>
          <w:bCs/>
          <w:sz w:val="22"/>
          <w:szCs w:val="22"/>
          <w:lang w:val="en-US" w:eastAsia="zh-CN"/>
        </w:rPr>
        <w:t>所含楼盘：</w:t>
      </w:r>
      <w:r>
        <w:rPr>
          <w:rFonts w:hint="eastAsia" w:ascii="仿宋" w:hAnsi="仿宋" w:eastAsia="仿宋" w:cs="仿宋"/>
          <w:b w:val="0"/>
          <w:bCs w:val="0"/>
          <w:sz w:val="22"/>
          <w:szCs w:val="22"/>
          <w:lang w:val="en-US" w:eastAsia="zh-CN"/>
        </w:rPr>
        <w:t>博客公寓、翠岭居、大冲城市花园、大冲都市花园、大冲商务中心、大冲新城花园、帝景园、高新富悦公寓、汉京金融中心、豪方花园、豪方现代豪园、红树别院、华润城润府、华润城润玺、华润置地大厦、汇景豪苑、汇园雅居、晶品居、凯丽花园、科技园住宅小区、科苑西小区、科苑学里揽翠居、莱英花园、朗景园、麻雀岭工业区、桑达苑、深南花园、新世界豪园、阳光海景豪苑、英伦名苑、缘来居等</w:t>
      </w:r>
    </w:p>
    <w:p w14:paraId="6F67F46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eastAsia" w:ascii="仿宋" w:hAnsi="仿宋" w:eastAsia="仿宋" w:cs="仿宋"/>
          <w:b w:val="0"/>
          <w:bCs w:val="0"/>
          <w:sz w:val="32"/>
          <w:szCs w:val="32"/>
          <w:lang w:val="en-US" w:eastAsia="zh-CN"/>
        </w:rPr>
      </w:pPr>
    </w:p>
    <w:p w14:paraId="28FB28E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drawing>
          <wp:inline distT="0" distB="0" distL="114300" distR="114300">
            <wp:extent cx="3456305" cy="1980565"/>
            <wp:effectExtent l="0" t="0" r="10795" b="635"/>
            <wp:docPr id="128" name="图片 128" descr="南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南油(1)"/>
                    <pic:cNvPicPr>
                      <a:picLocks noChangeAspect="1"/>
                    </pic:cNvPicPr>
                  </pic:nvPicPr>
                  <pic:blipFill>
                    <a:blip r:embed="rId72"/>
                    <a:stretch>
                      <a:fillRect/>
                    </a:stretch>
                  </pic:blipFill>
                  <pic:spPr>
                    <a:xfrm>
                      <a:off x="0" y="0"/>
                      <a:ext cx="3456305" cy="1980565"/>
                    </a:xfrm>
                    <a:prstGeom prst="rect">
                      <a:avLst/>
                    </a:prstGeom>
                  </pic:spPr>
                </pic:pic>
              </a:graphicData>
            </a:graphic>
          </wp:inline>
        </w:drawing>
      </w:r>
    </w:p>
    <w:p w14:paraId="57DE6DD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南油</w:t>
      </w:r>
    </w:p>
    <w:p w14:paraId="5DF96BB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东至后海大道，南至东滨路，西至月亮湾大道，北至桂庙路</w:t>
      </w:r>
    </w:p>
    <w:p w14:paraId="2DBAFB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保利城花园、北头村、北头豪苑、北头新村、碧海天家园、缤纷假日豪园、城市印象家园、德源花园、登良花园、鼎太风华社区、东滨华苑、东方海雅居、东华假日公寓、丰滢世纪广场、福海苑、公园道大厦、公园一号广场、光彩新世纪家园、海岸明珠、海昌阁、海达大厦、海典居、海晖大厦、海王大厦、海王花园、海逸苑、海印长城、海映山庄、海珠城、汉京大厦、好来居、恒大天璟大厦、弘都商务公寓、鸿瑞花园、后海别墅、后海花园、后海居委会第二统建楼、后海名苑居、华彩天成居、华联城市商务中心、华联花园、黄金豪庭（南山）、惠中名苑、佳嘉豪苑、金海岸大厦、金晖大厦、金田花园、金钟大厦、京光海景花园、京基东滨时代大厦、钜建大厦、康乐园、来福士广场、荔雅居、龙滨花园、龙城花园、龙城新苑、龙佳园、龙坤居、龙泰轩、美丽湾国际公寓、美墅蓝山家园、南光城市花园、南光花园、南海城中心、南海大厦、南海花园、南乐雅苑、南荔苑、南山村、南新苑、南兴公寓、南油百富大厦、南油第二工业区、南油第四工业区、南油第一工业区、南油乐群楼、南油生活区、南园枫叶大厦、鹏都大厦、青春家园、瑞景华庭、山东大厦、深华园、深蓝公寓、深意工业大厦、深意综合楼、世纪广场、四达大厦、天安工业村住宅、天安公寓、天马综合楼、天源大厦、天悦园、西海岸大厦、西海湾花园、西苑小区、现代城华庭、现代城梦想家园、向南东村、向南海德大厦、向南茗轩、向南西海花园、向南西苑、心语家园、心语雅园、新保辉大厦、新街口大楼、新绿岛大厦、新能源大厦、新一代大厦、信和自由广场、雅仕荔景苑、阳光花地苑、怡海广场、怡海花园、永安公寓、粤海大厦、粤海住宅小区、粤海综合楼、云海天城世家、正东名苑、中海丽苑、中泰艺术名庭、中泰印邸、中兴工业城、中兴公寓等</w:t>
      </w:r>
    </w:p>
    <w:p w14:paraId="090BD10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40" w:firstLineChars="200"/>
        <w:jc w:val="left"/>
        <w:textAlignment w:val="auto"/>
        <w:rPr>
          <w:rFonts w:hint="eastAsia" w:ascii="仿宋_GB2312" w:hAnsi="仿宋_GB2312" w:eastAsia="仿宋_GB2312" w:cs="仿宋_GB2312"/>
          <w:b w:val="0"/>
          <w:bCs w:val="0"/>
          <w:sz w:val="22"/>
          <w:szCs w:val="22"/>
          <w:lang w:val="en-US" w:eastAsia="zh-CN"/>
        </w:rPr>
      </w:pPr>
    </w:p>
    <w:p w14:paraId="17D4A8C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3A2B6A7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p>
    <w:p w14:paraId="5D9E9F3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p>
    <w:p w14:paraId="27F738B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 w:hAnsi="仿宋" w:eastAsia="仿宋" w:cs="仿宋"/>
          <w:b/>
          <w:bCs/>
          <w:sz w:val="32"/>
          <w:szCs w:val="32"/>
          <w:lang w:val="en-US" w:eastAsia="zh-CN"/>
        </w:rPr>
      </w:pPr>
    </w:p>
    <w:p w14:paraId="11BAF06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33" name="图片 133" descr="D:/王成龙转移文件/【项目】楼盘片区划定标准/片区4至/南山区部分/桃源村/桃源村(1).png桃源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D:/王成龙转移文件/【项目】楼盘片区划定标准/片区4至/南山区部分/桃源村/桃源村(1).png桃源村(1)"/>
                    <pic:cNvPicPr>
                      <a:picLocks noChangeAspect="1"/>
                    </pic:cNvPicPr>
                  </pic:nvPicPr>
                  <pic:blipFill>
                    <a:blip r:embed="rId73"/>
                    <a:srcRect l="16" r="16"/>
                    <a:stretch>
                      <a:fillRect/>
                    </a:stretch>
                  </pic:blipFill>
                  <pic:spPr>
                    <a:xfrm>
                      <a:off x="0" y="0"/>
                      <a:ext cx="3456305" cy="1980565"/>
                    </a:xfrm>
                    <a:prstGeom prst="rect">
                      <a:avLst/>
                    </a:prstGeom>
                  </pic:spPr>
                </pic:pic>
              </a:graphicData>
            </a:graphic>
          </wp:inline>
        </w:drawing>
      </w:r>
    </w:p>
    <w:p w14:paraId="2D47946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片区名称：</w:t>
      </w:r>
      <w:r>
        <w:rPr>
          <w:rFonts w:hint="eastAsia" w:ascii="仿宋" w:hAnsi="仿宋" w:eastAsia="仿宋" w:cs="仿宋"/>
          <w:b w:val="0"/>
          <w:bCs w:val="0"/>
          <w:sz w:val="22"/>
          <w:szCs w:val="22"/>
          <w:lang w:val="en-US" w:eastAsia="zh-CN"/>
        </w:rPr>
        <w:t>桃源村</w:t>
      </w:r>
    </w:p>
    <w:p w14:paraId="22EE1F0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片区四至：</w:t>
      </w:r>
      <w:r>
        <w:rPr>
          <w:rFonts w:hint="eastAsia" w:ascii="仿宋" w:hAnsi="仿宋" w:eastAsia="仿宋" w:cs="仿宋"/>
          <w:b w:val="0"/>
          <w:bCs w:val="0"/>
          <w:sz w:val="22"/>
          <w:szCs w:val="22"/>
          <w:lang w:val="en-US" w:eastAsia="zh-CN"/>
        </w:rPr>
        <w:t>东至南山区区界，南至北环大道，西至沙河西路，北至留仙大道、南坪快速</w:t>
      </w:r>
    </w:p>
    <w:p w14:paraId="55711AA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所含楼盘：</w:t>
      </w:r>
      <w:r>
        <w:rPr>
          <w:rFonts w:hint="eastAsia" w:ascii="仿宋" w:hAnsi="仿宋" w:eastAsia="仿宋" w:cs="仿宋"/>
          <w:b w:val="0"/>
          <w:bCs w:val="0"/>
          <w:sz w:val="22"/>
          <w:szCs w:val="22"/>
          <w:lang w:val="en-US" w:eastAsia="zh-CN"/>
        </w:rPr>
        <w:t>半山语林公寓、宝珠花园、城市假日花园、鼎胜金域阳光家园、鼎胜林栖园、鼎胜山邻居、方大广场、方直珑樾山花园、高发公寓、光前大厦、海龙苑、湖彬苑、皇庭香格里花园、汇文苑、金盛苑、军休苑、俊峰丽舍花园、朗苑、荔景家园、龙都花园、龙都名园、龙福苑、龙辉花园、龙井花园、龙井庭苑、龙联花园、龙祥苑、梅州大厦、欧陆经典花园、润城花园、深丽苑阁、十五峯花园、市军安办住宅楼、水木华庭、塘朗雅苑、桃源村、桃源里家园、陶然居、天地峰景园、西丽体育中心、西丽职中教工住宅、香瑞园、香榭峰景苑、怡然天地居、益力公司住宅楼、郁金香家园、圳宝花园、中爱花园、众冠大厦、众冠花园、众冠西郡园、珠光花半里、总章翡翠公馆等</w:t>
      </w:r>
    </w:p>
    <w:p w14:paraId="328E363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061BD65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2F1C79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1BC85EE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drawing>
          <wp:inline distT="0" distB="0" distL="114300" distR="114300">
            <wp:extent cx="3456305" cy="1980565"/>
            <wp:effectExtent l="0" t="0" r="10795" b="635"/>
            <wp:docPr id="13" name="图片 13" descr="红树湾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红树湾_副本"/>
                    <pic:cNvPicPr>
                      <a:picLocks noChangeAspect="1"/>
                    </pic:cNvPicPr>
                  </pic:nvPicPr>
                  <pic:blipFill>
                    <a:blip r:embed="rId74"/>
                    <a:stretch>
                      <a:fillRect/>
                    </a:stretch>
                  </pic:blipFill>
                  <pic:spPr>
                    <a:xfrm>
                      <a:off x="0" y="0"/>
                      <a:ext cx="3456305" cy="1980565"/>
                    </a:xfrm>
                    <a:prstGeom prst="rect">
                      <a:avLst/>
                    </a:prstGeom>
                  </pic:spPr>
                </pic:pic>
              </a:graphicData>
            </a:graphic>
          </wp:inline>
        </w:drawing>
      </w:r>
    </w:p>
    <w:p w14:paraId="53042C1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红树湾</w:t>
      </w:r>
    </w:p>
    <w:p w14:paraId="6863E45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东至海园一路、沙河东路，南至深圳湾，西至沙河西路，北至深南大道、白石路</w:t>
      </w:r>
    </w:p>
    <w:p w14:paraId="0697FFD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红树西岸花园、沙河高尔夫别墅、深湾汇云中心、深湾玖序花园、汀兰鹭榭花园、中信红树湾花城等</w:t>
      </w:r>
    </w:p>
    <w:p w14:paraId="3686CD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 w:hAnsi="仿宋" w:eastAsia="仿宋" w:cs="仿宋"/>
          <w:b/>
          <w:bCs/>
          <w:sz w:val="32"/>
          <w:szCs w:val="32"/>
          <w:lang w:val="en-US" w:eastAsia="zh-CN"/>
        </w:rPr>
      </w:pPr>
    </w:p>
    <w:p w14:paraId="0160366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36" name="图片 136" descr="D:/王成龙转移文件/【项目】楼盘片区划定标准/片区4至/南山区部分/南头/南头(1).png南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D:/王成龙转移文件/【项目】楼盘片区划定标准/片区4至/南山区部分/南头/南头(1).png南头(1)"/>
                    <pic:cNvPicPr>
                      <a:picLocks noChangeAspect="1"/>
                    </pic:cNvPicPr>
                  </pic:nvPicPr>
                  <pic:blipFill>
                    <a:blip r:embed="rId75"/>
                    <a:srcRect l="16" r="16"/>
                    <a:stretch>
                      <a:fillRect/>
                    </a:stretch>
                  </pic:blipFill>
                  <pic:spPr>
                    <a:xfrm>
                      <a:off x="0" y="0"/>
                      <a:ext cx="3456305" cy="1980565"/>
                    </a:xfrm>
                    <a:prstGeom prst="rect">
                      <a:avLst/>
                    </a:prstGeom>
                  </pic:spPr>
                </pic:pic>
              </a:graphicData>
            </a:graphic>
          </wp:inline>
        </w:drawing>
      </w:r>
    </w:p>
    <w:p w14:paraId="02F6A8C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片区名称：</w:t>
      </w:r>
      <w:r>
        <w:rPr>
          <w:rFonts w:hint="eastAsia" w:ascii="仿宋" w:hAnsi="仿宋" w:eastAsia="仿宋" w:cs="仿宋"/>
          <w:b w:val="0"/>
          <w:bCs w:val="0"/>
          <w:sz w:val="22"/>
          <w:szCs w:val="22"/>
          <w:lang w:val="en-US" w:eastAsia="zh-CN"/>
        </w:rPr>
        <w:t>南头</w:t>
      </w:r>
    </w:p>
    <w:p w14:paraId="3D7FFE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片区四至：</w:t>
      </w:r>
      <w:r>
        <w:rPr>
          <w:rFonts w:hint="eastAsia" w:ascii="仿宋" w:hAnsi="仿宋" w:eastAsia="仿宋" w:cs="仿宋"/>
          <w:b w:val="0"/>
          <w:bCs w:val="0"/>
          <w:sz w:val="22"/>
          <w:szCs w:val="22"/>
          <w:lang w:val="en-US" w:eastAsia="zh-CN"/>
        </w:rPr>
        <w:t>东至南海大道、南山大道，南至桂庙路，西至月亮湾大道、宝安大道、南山区区界与宝安区相邻，北至京港澳高速</w:t>
      </w:r>
    </w:p>
    <w:p w14:paraId="17969FC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default" w:ascii="仿宋" w:hAnsi="仿宋" w:eastAsia="仿宋" w:cs="仿宋"/>
          <w:b w:val="0"/>
          <w:bCs w:val="0"/>
          <w:sz w:val="22"/>
          <w:szCs w:val="22"/>
          <w:lang w:val="en-US" w:eastAsia="zh-CN"/>
        </w:rPr>
      </w:pPr>
      <w:r>
        <w:rPr>
          <w:rFonts w:hint="eastAsia" w:ascii="仿宋_GB2312" w:hAnsi="仿宋_GB2312" w:eastAsia="仿宋_GB2312" w:cs="仿宋_GB2312"/>
          <w:b/>
          <w:bCs/>
          <w:sz w:val="22"/>
          <w:szCs w:val="22"/>
          <w:lang w:val="en-US" w:eastAsia="zh-CN"/>
        </w:rPr>
        <w:t>所含楼盘：</w:t>
      </w:r>
      <w:r>
        <w:rPr>
          <w:rFonts w:hint="eastAsia" w:ascii="仿宋" w:hAnsi="仿宋" w:eastAsia="仿宋" w:cs="仿宋"/>
          <w:b w:val="0"/>
          <w:bCs w:val="0"/>
          <w:sz w:val="22"/>
          <w:szCs w:val="22"/>
          <w:lang w:val="en-US" w:eastAsia="zh-CN"/>
        </w:rPr>
        <w:t>缤纷年华家园、彩虹居（南山）、仓前锦福苑、常丰花园、常兴广场、常兴花园、常兴新村、常兴苑、大陆庄园、大新大厦、大新时代大厦、东方美地苑、东方新地苑、东方银座公馆、东关乐尚林居、方鼎华庭、方卉园、福临苑、富嘉名阁、港湾丽都花园、工商楼、关口村人民医院住宅楼、光大宿舍、桂珠苑、国兴大厦、国兴苑、海岸时代公寓、豪方天际花园、弘基南城小筑、红花雅筑、红花园、宏福苑、宏华苑、鸿海大厦、鸿荣源尚璟公馆、鸿洲新都、华昌大厦、华府花园、华为住宅楼、环卫站综合楼、汇金家园、吉祥花园（南山）、佳嘉豪商务大厦、嘉隆公寓、嘉南美地、嘉庭苑、建安大院、建设局宿舍、金宝花园、金江阁、金龙工业城、金麒麟花园、金桃园、缙樾府、久商大厦、康达苑、康乐村、兰丽花园、立润富达广场、丽乐美居、荔芳村、荔馨村、荔源雅苑、荔苑小区、莲城花园、珑瀚公馆、绿海名都、绿茵丰和家园、马家龙大新住宅楼、马家龙工业区宿舍、门诊综合楼、名家富居、明珠荔景、南富苑、南海台大厦、南景苑、南龙苑、南贸中心、南贸综合市场住宅楼、南山豪庭、南山建工村、南山区房管综合楼、南山统建商住楼、南头大厦、南头电话所综合楼、南头仿古商业城、南头海关宿舍、南头花园、南头商业大厦、南头水产综合楼、南头新苑、南头影剧院、南头中学宿舍、南新大厦、南中教工楼、麒麟花园（南山）、麒麟新村、前海东岸花园、前海枫叶大厦、前海花园、前海金岸、前海明珠、钱柜商业大楼、区委综合楼、如意家园、深圳市直升飞机场住宅楼、水务南山大楼、顺天大厦、四季丽晶公寓、苏豪名厦、桃花园（南山）、桃李花园、桃苑公寓、桃苑小区、天朗风清、天源华府、田厦翡翠明珠花园、田厦统建楼、通海苑、万裕椰风海岸家园、旺海怡苑、物资公司住宅楼（南山）、祥泰公寓、祥云花园、向南村、新德家园、新海大厦、新豪方大厦、新铺花园、星海名城、阳光棕榈园、一甲海边新村、怡苑阁、艺华花园、英达钰龙园、玉泉花园、御成府、御海新苑、云栖西岸阁、臻林天汇大厦、直升机场住宅楼、中山雅苑、中山颐景花园、中山苑、中兴之家等</w:t>
      </w:r>
    </w:p>
    <w:p w14:paraId="31D71339">
      <w:pPr>
        <w:rPr>
          <w:rFonts w:hint="eastAsia" w:ascii="仿宋_GB2312" w:hAnsi="仿宋_GB2312" w:eastAsia="仿宋_GB2312" w:cs="仿宋_GB2312"/>
          <w:b w:val="0"/>
          <w:bCs w:val="0"/>
          <w:sz w:val="22"/>
          <w:szCs w:val="22"/>
          <w:lang w:val="en-US" w:eastAsia="zh-CN"/>
        </w:rPr>
      </w:pPr>
      <w:r>
        <w:rPr>
          <w:rFonts w:hint="eastAsia" w:ascii="仿宋_GB2312" w:hAnsi="仿宋_GB2312" w:eastAsia="仿宋_GB2312" w:cs="仿宋_GB2312"/>
          <w:b w:val="0"/>
          <w:bCs w:val="0"/>
          <w:sz w:val="22"/>
          <w:szCs w:val="22"/>
          <w:lang w:val="en-US" w:eastAsia="zh-CN"/>
        </w:rPr>
        <w:br w:type="page"/>
      </w:r>
    </w:p>
    <w:p w14:paraId="2D414AD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eastAsia" w:ascii="仿宋_GB2312" w:hAnsi="仿宋_GB2312" w:eastAsia="仿宋_GB2312" w:cs="仿宋_GB2312"/>
          <w:b w:val="0"/>
          <w:bCs w:val="0"/>
          <w:sz w:val="32"/>
          <w:szCs w:val="32"/>
          <w:lang w:val="en-US" w:eastAsia="zh-CN"/>
        </w:rPr>
      </w:pPr>
    </w:p>
    <w:p w14:paraId="63A020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b w:val="0"/>
          <w:bCs w:val="0"/>
          <w:sz w:val="22"/>
          <w:szCs w:val="22"/>
          <w:lang w:val="en-US" w:eastAsia="zh-CN"/>
        </w:rPr>
      </w:pPr>
      <w:r>
        <w:rPr>
          <w:rFonts w:hint="eastAsia" w:ascii="仿宋_GB2312" w:hAnsi="仿宋_GB2312" w:eastAsia="仿宋_GB2312" w:cs="仿宋_GB2312"/>
          <w:b w:val="0"/>
          <w:bCs w:val="0"/>
          <w:sz w:val="22"/>
          <w:szCs w:val="22"/>
          <w:lang w:val="en-US" w:eastAsia="zh-CN"/>
        </w:rPr>
        <w:drawing>
          <wp:inline distT="0" distB="0" distL="114300" distR="114300">
            <wp:extent cx="3456305" cy="1980565"/>
            <wp:effectExtent l="0" t="0" r="10795" b="635"/>
            <wp:docPr id="125" name="图片 125" descr="蛇口(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蛇口(1)"/>
                    <pic:cNvPicPr>
                      <a:picLocks noChangeAspect="1"/>
                    </pic:cNvPicPr>
                  </pic:nvPicPr>
                  <pic:blipFill>
                    <a:blip r:embed="rId76"/>
                    <a:stretch>
                      <a:fillRect/>
                    </a:stretch>
                  </pic:blipFill>
                  <pic:spPr>
                    <a:xfrm>
                      <a:off x="0" y="0"/>
                      <a:ext cx="3456305" cy="1980565"/>
                    </a:xfrm>
                    <a:prstGeom prst="rect">
                      <a:avLst/>
                    </a:prstGeom>
                  </pic:spPr>
                </pic:pic>
              </a:graphicData>
            </a:graphic>
          </wp:inline>
        </w:drawing>
      </w:r>
    </w:p>
    <w:p w14:paraId="06630BD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蛇口</w:t>
      </w:r>
    </w:p>
    <w:p w14:paraId="1149603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东至后海滨路、后海大道，南临深圳湾，西至兴海大道、月亮湾大道，北至东滨路</w:t>
      </w:r>
    </w:p>
    <w:p w14:paraId="6A9C9AE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爱榕园、安南花园、柏悦湾商务中心、半岛城邦、半岛花园、半山海景别墅、半山海景兰溪谷、碧涛苑（南山）、滨海苑、春树里、春天广场、翠谷居、翠薇园、翠苑小区、翠竹园、大南山紫园、德尚世家、电业宿舍楼、电业综合楼、东角头厂房、东角头住宅、发展行综合楼、泛海城市广场、泛海拉菲花园、丰泽园、枫叶望海公馆、福满园、福庭苑、福园单身公寓、港湾花园、工贸佳园、观峰阁、观山海家园、光彩山居岁月家园、龟山别墅、桂园住宅楼、海伴雅居、海滨花园（南山）、海昌大厦、海虹苑、海景广场、海莉园、海明阁、海宁阁、海琴苑、海润楼、海上世界双玺花园、海尚国际、海湾花园、海欣花园、海兴阁、海洋星苑、海怡阁、海韵嘉园、汉京峰景苑、汉京湾雅居、豪方悠然居、浩宇单身公寓、合兴大厦、恒立心海湾花园、宏宝花园（蛇口）、后海村委综合楼、后海花半里雅居、花果山大厦、花果山小区、花样年美年广场、华彩花园、华达工业大厦、华达雅园、华丰苑、华府假日大厦、华联城市山林花园、华龙阁、华侨城深圳湾新玺名苑、汇宾广场、建行综合楼、金山花园、金竹园大厦、金竹园小区、鲸山、景园大厦（南山）、旧荣村单身楼、凯宁阁、科力综合楼、兰园大厦、兰园商住楼、兰园小区、蓝虹豪苑、蓝天苑、蓝漪花园、蓝月湾畔、雷公岭医院机关楼、雷公岭住宅楼、雷公岭住宅区、雷岭苑、雷圳碧榕湾海景花园、雷圳碧榕湾名苑、丽湾商务公寓、利宝大厦、荔海春城花园、荔庭园、荔兴苑、荔园住宅楼、联合大厦、联合医院住宅楼、临海揽山御园、临园大厦、龙电花园、龙瑞佳园、玫瑰园（南山）、米兰第2季、米兰公寓、鸣溪谷、铭筑荔苑、南玻花园、南达楼、南海玫瑰花园、南山花园、南水花园、南水小区、南油福园、南园晗山悦海城、南园欣荔苑、南苑小区、南粤山庄、诺德假日花园、蓬莱花园、栖游家园、千叶苑、前海港湾花园、前海康城华府、青青山庄、荣村小区、赛格名苑、山海翠庐、山海韵、山水情家园、蛇口高山花园、蛇口工商银行住宅楼、蛇口工业七路家属楼、蛇口工业区金融中心、蛇口国检大院住宅楼、蛇口国土所综合楼、蛇口花园城、蛇口小学综合楼、蛇口渔港综合楼、石云村、石云阁、曙光花园、水产职工住宅楼、水湾小区、水湾源华综合楼、水映山岸公馆、税务小区、四海公寓、四海名邸、四海宜家、四海臻邸、四海住宅楼、太子山庄、太子湾滨海大厦、</w:t>
      </w:r>
    </w:p>
    <w:p w14:paraId="5F0DA36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仿宋" w:hAnsi="仿宋" w:eastAsia="仿宋" w:cs="仿宋"/>
          <w:b w:val="0"/>
          <w:bCs w:val="0"/>
          <w:sz w:val="32"/>
          <w:szCs w:val="32"/>
          <w:lang w:val="en-US" w:eastAsia="zh-CN"/>
        </w:rPr>
      </w:pPr>
    </w:p>
    <w:p w14:paraId="3E342A5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t>太子湾泓玺大厦、太子湾领航大厦、太子湾瑞玺大厦、太子湾商贸大厦、太子湾湾海大厦、太子湾云玺大厦、泰福苑、泰格公寓、天海豪景苑、天骄华庭、湾厦德园、湾厦福园、湾厦花园、湾厦玉竹苑、湾厦综合楼、万丰园、万科蛇口公馆、万科瑧山海家园、万星林花园、望海汇景苑、围仔山花园、维园大厦、文卫楼、文竹园、伍兹公寓、欣泰大厦、新空气公寓、新源楼、星发楼、兴龙大厦（南山）、壹间槟榔园、怡庭园、倚园大厦、迎朝大厦、雍华府、雍景湾花园、雍景轩、有方育才家园、渔一村、榆园小区、园景园名苑、远洋滨海大厦、招北小区、招北综合楼、招东小区、招南小区、招商海月花园、招商局宿舍、招商美伦公寓、招商仕林臻邸、招商桃花园、招商玺家园、招银小区、振兴小区、中海阳光玫瑰园、中建荔香家园、中泰天成大楼、中熙香山美林苑、紫竹园住宅楼等</w:t>
      </w:r>
    </w:p>
    <w:p w14:paraId="12F00D5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default" w:ascii="仿宋_GB2312" w:hAnsi="仿宋_GB2312" w:eastAsia="仿宋_GB2312" w:cs="仿宋_GB2312"/>
          <w:b w:val="0"/>
          <w:bCs w:val="0"/>
          <w:sz w:val="22"/>
          <w:szCs w:val="22"/>
          <w:lang w:val="en-US" w:eastAsia="zh-CN"/>
        </w:rPr>
      </w:pPr>
    </w:p>
    <w:p w14:paraId="46471391">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0F40E85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2"/>
        <w:rPr>
          <w:rFonts w:hint="eastAsia" w:ascii="仿宋" w:hAnsi="仿宋" w:eastAsia="仿宋" w:cs="仿宋"/>
          <w:b/>
          <w:bCs/>
          <w:sz w:val="32"/>
          <w:szCs w:val="32"/>
          <w:lang w:val="en-US" w:eastAsia="zh-CN"/>
        </w:rPr>
      </w:pPr>
    </w:p>
    <w:p w14:paraId="6AF0926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11" w:name="_Toc3730"/>
      <w:r>
        <w:rPr>
          <w:rFonts w:hint="eastAsia" w:ascii="仿宋" w:hAnsi="仿宋" w:eastAsia="仿宋" w:cs="仿宋"/>
          <w:b/>
          <w:bCs/>
          <w:sz w:val="32"/>
          <w:szCs w:val="32"/>
          <w:lang w:val="en-US" w:eastAsia="zh-CN"/>
        </w:rPr>
        <w:t>（四）盐田区</w:t>
      </w:r>
      <w:bookmarkEnd w:id="11"/>
    </w:p>
    <w:p w14:paraId="10B30AE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1.盐田区概况</w:t>
      </w:r>
    </w:p>
    <w:p w14:paraId="77E8B085">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盐田区房地产市场共计被划分为3个片区，分别为梅沙、沙头角、盐田港（详见图5）。</w:t>
      </w:r>
    </w:p>
    <w:p w14:paraId="3FE793F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562" w:firstLineChars="200"/>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图5：盐田区房地产市场片区划分详情</w:t>
      </w:r>
    </w:p>
    <w:p w14:paraId="60FC26B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val="0"/>
          <w:bCs w:val="0"/>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5654040" cy="3239770"/>
            <wp:effectExtent l="0" t="0" r="3810" b="17780"/>
            <wp:docPr id="131" name="图片 131" descr="盐田片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盐田片区"/>
                    <pic:cNvPicPr>
                      <a:picLocks noChangeAspect="1"/>
                    </pic:cNvPicPr>
                  </pic:nvPicPr>
                  <pic:blipFill>
                    <a:blip r:embed="rId77"/>
                    <a:stretch>
                      <a:fillRect/>
                    </a:stretch>
                  </pic:blipFill>
                  <pic:spPr>
                    <a:xfrm>
                      <a:off x="0" y="0"/>
                      <a:ext cx="5654040" cy="3239770"/>
                    </a:xfrm>
                    <a:prstGeom prst="rect">
                      <a:avLst/>
                    </a:prstGeom>
                  </pic:spPr>
                </pic:pic>
              </a:graphicData>
            </a:graphic>
          </wp:inline>
        </w:drawing>
      </w:r>
    </w:p>
    <w:p w14:paraId="3B3AC3B9">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08366BF5">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outlineLvl w:val="9"/>
        <w:rPr>
          <w:rFonts w:hint="eastAsia" w:ascii="仿宋" w:hAnsi="仿宋" w:eastAsia="仿宋" w:cs="仿宋"/>
          <w:b w:val="0"/>
          <w:bCs w:val="0"/>
          <w:sz w:val="32"/>
          <w:szCs w:val="32"/>
          <w:lang w:val="en-US" w:eastAsia="zh-CN"/>
        </w:rPr>
      </w:pPr>
    </w:p>
    <w:p w14:paraId="40AE858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661E656F">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51" name="图片 151" descr="沙头角(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沙头角(1)"/>
                    <pic:cNvPicPr>
                      <a:picLocks noChangeAspect="1"/>
                    </pic:cNvPicPr>
                  </pic:nvPicPr>
                  <pic:blipFill>
                    <a:blip r:embed="rId78"/>
                    <a:stretch>
                      <a:fillRect/>
                    </a:stretch>
                  </pic:blipFill>
                  <pic:spPr>
                    <a:xfrm>
                      <a:off x="0" y="0"/>
                      <a:ext cx="3456305" cy="1980565"/>
                    </a:xfrm>
                    <a:prstGeom prst="rect">
                      <a:avLst/>
                    </a:prstGeom>
                  </pic:spPr>
                </pic:pic>
              </a:graphicData>
            </a:graphic>
          </wp:inline>
        </w:drawing>
      </w:r>
    </w:p>
    <w:p w14:paraId="01824ABF">
      <w:pPr>
        <w:keepNext w:val="0"/>
        <w:keepLines w:val="0"/>
        <w:pageBreakBefore w:val="0"/>
        <w:widowControl w:val="0"/>
        <w:kinsoku/>
        <w:wordWrap/>
        <w:overflowPunct/>
        <w:topLinePunct w:val="0"/>
        <w:autoSpaceDE/>
        <w:autoSpaceDN/>
        <w:bidi w:val="0"/>
        <w:adjustRightInd/>
        <w:snapToGrid/>
        <w:spacing w:after="0" w:line="320" w:lineRule="exact"/>
        <w:ind w:firstLine="442" w:firstLineChars="200"/>
        <w:jc w:val="both"/>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sz w:val="22"/>
          <w:szCs w:val="22"/>
          <w:lang w:val="en-US" w:eastAsia="zh-CN"/>
        </w:rPr>
        <w:t>片区名称：</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沙头角</w:t>
      </w:r>
    </w:p>
    <w:p w14:paraId="4F2BBE8A">
      <w:pPr>
        <w:keepNext w:val="0"/>
        <w:keepLines w:val="0"/>
        <w:pageBreakBefore w:val="0"/>
        <w:widowControl w:val="0"/>
        <w:kinsoku/>
        <w:wordWrap/>
        <w:overflowPunct/>
        <w:topLinePunct w:val="0"/>
        <w:autoSpaceDE/>
        <w:autoSpaceDN/>
        <w:bidi w:val="0"/>
        <w:adjustRightInd/>
        <w:snapToGrid/>
        <w:spacing w:after="0" w:line="320" w:lineRule="exact"/>
        <w:ind w:firstLine="442" w:firstLineChars="200"/>
        <w:jc w:val="both"/>
        <w:textAlignment w:val="auto"/>
        <w:rPr>
          <w:rFonts w:hint="default" w:ascii="仿宋" w:hAnsi="仿宋" w:eastAsia="仿宋" w:cs="仿宋"/>
          <w:b w:val="0"/>
          <w:bCs w:val="0"/>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片区四至：</w:t>
      </w:r>
      <w:r>
        <w:rPr>
          <w:rFonts w:hint="eastAsia" w:ascii="仿宋" w:hAnsi="仿宋" w:eastAsia="仿宋" w:cs="仿宋"/>
          <w:b w:val="0"/>
          <w:bCs w:val="0"/>
          <w:i w:val="0"/>
          <w:iCs w:val="0"/>
          <w:caps w:val="0"/>
          <w:spacing w:val="0"/>
          <w:kern w:val="2"/>
          <w:sz w:val="22"/>
          <w:szCs w:val="22"/>
          <w:shd w:val="clear" w:fill="FFFFFF"/>
          <w:vertAlign w:val="baseline"/>
          <w:lang w:val="en-US" w:eastAsia="zh-CN" w:bidi="ar-SA"/>
          <w14:ligatures w14:val="standardContextual"/>
        </w:rPr>
        <w:t>海山+沙头角全区域</w:t>
      </w:r>
    </w:p>
    <w:p w14:paraId="14A5769E">
      <w:pPr>
        <w:keepNext w:val="0"/>
        <w:keepLines w:val="0"/>
        <w:pageBreakBefore w:val="0"/>
        <w:widowControl w:val="0"/>
        <w:kinsoku/>
        <w:wordWrap/>
        <w:overflowPunct/>
        <w:topLinePunct w:val="0"/>
        <w:autoSpaceDE/>
        <w:autoSpaceDN/>
        <w:bidi w:val="0"/>
        <w:adjustRightInd/>
        <w:snapToGrid/>
        <w:spacing w:after="0" w:line="320" w:lineRule="exact"/>
        <w:ind w:firstLine="442" w:firstLineChars="200"/>
        <w:jc w:val="both"/>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所含楼盘：</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暗径村、暗径新村、半山悦海花园、宝桐居、保发大厦、保税区厂房、保税区第二生活区、保税区第三生活区、保税区第四生活区、保税区第一生活区、保税区家属楼、保险公司综合楼、碧海花园（盐田）、碧海蓝天明苑、碧海苑、碧桐海苑、碧桐湾、边检住宅楼、城建单身宿舍楼、翠堤雅居、翠景花园、电信楼小区、东部翠海轩、东部山海家园、东部阳光花园、东和大厦、东和海韵园、东埔海景花园、东顺公司住宅楼、动植物检疫所住宅、福苑、副食果菜大楼、富光综合楼、工商环卫商住楼、公安园林路住宅楼、供电局综合楼、关前楼、官路下小区住宅楼、海滨花园（盐田）、海都花园、海港花园、海鹏苑、海鹏职工住宅楼、海荣居、海山道1号、海山居、海涛花园、海天明月居、海天一色雅居、海天园、海智云轩、瀚海翠庭、瀚海东岸家园、昊海君悦大厦、合景同创广场、合泰御景翠峰、华升职工住宅楼、环城路东小区、皇家海湾公馆、黄金珠宝大厦、建工大厦、建筑公司职工宿舍楼、交通发展公司商住楼、教育组住宅楼、进出口公司宿舍、进出口商住楼、进出口职工住宅楼、精茂滨海花园、旧城改造3#楼、君临海域名园、蓝郡公馆大厦、蓝郡广场、蓝郡西堤花园、蓝郡左岸花园、蓝色海安居、蓝色海福居、蓝色海月居、蓝田壹站华苑、劳动服务公司宿舍、龙湖天琅楼、罗湖住宅局住宅楼、鹏瑞尚府、鹏湾花园、鹏湾丽苑、桥东丽苑、桥东新村、轻工宿舍、瑞林苑、三环宿舍、三家店住宅楼、沙副小区、沙井头公安住宅楼、沙栏吓村、沙头角创意大厦、沙头角翠景苑、沙头角工商分局住宅楼、沙头角广告展业商住楼、沙头角海关小区、沙头角南天花园、沙头角汽车总站综合楼、沙头角沙井头住宅楼、晒鱼坝住宅、山海阳光园、山泉小区、商贸商住楼、商贸综合楼、上东湾雅居、上善梧桐苑、深沙大楼、深沙路13号免税公司宿舍、深盐路商住楼、盛迪嘉海湾里大厦、盛世名门家园、诗宁别墅、诗宁大厦、诗宁里小区、水务沙头角综合楼、太平洋住宅区、天丰公寓、天富花园、天浩商住楼、天雅居、田东民警住宅楼、田心门诊住宅楼、桐海雅庭、桐辉居、桐林半山花园、外经单身宿舍、外经集资大楼、卫生系统职工住宅楼、文和园、梧桐海景苑、梧桐山花园、梧桐苑、武装部综合楼、物资公司商住楼、新世界倚山花园、新天富山海华庭、新裕综合楼、旭飞华逸园、盐田港西港区、盐田区医院职工住宅楼、壹海城、园墩路小区、园林综合楼、云深处别墅区、运输局办公住宅楼、镇政府宿舍、中昌宿舍、中房翰林门、中英街教师住宅楼、中英街壹号、卓越荣津瀚海湾名庭、棕榈湾等</w:t>
      </w:r>
    </w:p>
    <w:p w14:paraId="11564652">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i w:val="0"/>
          <w:iCs w:val="0"/>
          <w:caps w:val="0"/>
          <w:spacing w:val="0"/>
          <w:kern w:val="2"/>
          <w:sz w:val="32"/>
          <w:szCs w:val="32"/>
          <w:shd w:val="clear" w:fill="FFFFFF"/>
          <w:vertAlign w:val="baseline"/>
          <w:lang w:val="en-US" w:eastAsia="zh-CN" w:bidi="ar-SA"/>
          <w14:ligatures w14:val="standardContextual"/>
        </w:rPr>
      </w:pPr>
    </w:p>
    <w:p w14:paraId="5D49D0E6">
      <w:pPr>
        <w:keepNext w:val="0"/>
        <w:keepLines w:val="0"/>
        <w:pageBreakBefore w:val="0"/>
        <w:widowControl w:val="0"/>
        <w:kinsoku/>
        <w:wordWrap/>
        <w:overflowPunct/>
        <w:topLinePunct w:val="0"/>
        <w:autoSpaceDE/>
        <w:autoSpaceDN/>
        <w:bidi w:val="0"/>
        <w:adjustRightInd/>
        <w:snapToGrid/>
        <w:spacing w:after="0" w:line="240" w:lineRule="auto"/>
        <w:ind w:firstLine="440" w:firstLineChars="200"/>
        <w:jc w:val="center"/>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drawing>
          <wp:inline distT="0" distB="0" distL="114300" distR="114300">
            <wp:extent cx="3456305" cy="1980565"/>
            <wp:effectExtent l="0" t="0" r="10795" b="635"/>
            <wp:docPr id="135" name="图片 135" descr="梅沙(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梅沙(1)"/>
                    <pic:cNvPicPr>
                      <a:picLocks noChangeAspect="1"/>
                    </pic:cNvPicPr>
                  </pic:nvPicPr>
                  <pic:blipFill>
                    <a:blip r:embed="rId79"/>
                    <a:stretch>
                      <a:fillRect/>
                    </a:stretch>
                  </pic:blipFill>
                  <pic:spPr>
                    <a:xfrm>
                      <a:off x="0" y="0"/>
                      <a:ext cx="3456305" cy="1980565"/>
                    </a:xfrm>
                    <a:prstGeom prst="rect">
                      <a:avLst/>
                    </a:prstGeom>
                  </pic:spPr>
                </pic:pic>
              </a:graphicData>
            </a:graphic>
          </wp:inline>
        </w:drawing>
      </w:r>
    </w:p>
    <w:p w14:paraId="424FC717">
      <w:pPr>
        <w:keepNext w:val="0"/>
        <w:keepLines w:val="0"/>
        <w:pageBreakBefore w:val="0"/>
        <w:widowControl w:val="0"/>
        <w:kinsoku/>
        <w:wordWrap/>
        <w:overflowPunct/>
        <w:topLinePunct w:val="0"/>
        <w:autoSpaceDE/>
        <w:autoSpaceDN/>
        <w:bidi w:val="0"/>
        <w:adjustRightInd/>
        <w:snapToGrid/>
        <w:spacing w:after="0" w:line="320" w:lineRule="exact"/>
        <w:ind w:firstLine="442" w:firstLineChars="200"/>
        <w:jc w:val="both"/>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片区名称：</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梅沙</w:t>
      </w:r>
    </w:p>
    <w:p w14:paraId="5CC88530">
      <w:pPr>
        <w:keepNext w:val="0"/>
        <w:keepLines w:val="0"/>
        <w:pageBreakBefore w:val="0"/>
        <w:widowControl w:val="0"/>
        <w:kinsoku/>
        <w:wordWrap/>
        <w:overflowPunct/>
        <w:topLinePunct w:val="0"/>
        <w:autoSpaceDE/>
        <w:autoSpaceDN/>
        <w:bidi w:val="0"/>
        <w:adjustRightInd/>
        <w:snapToGrid/>
        <w:spacing w:after="0" w:line="320" w:lineRule="exact"/>
        <w:ind w:firstLine="442" w:firstLineChars="200"/>
        <w:jc w:val="both"/>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片区四至：</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梅沙街道办全区域</w:t>
      </w:r>
    </w:p>
    <w:p w14:paraId="6C7C1240">
      <w:pPr>
        <w:keepNext w:val="0"/>
        <w:keepLines w:val="0"/>
        <w:pageBreakBefore w:val="0"/>
        <w:widowControl w:val="0"/>
        <w:kinsoku/>
        <w:wordWrap/>
        <w:overflowPunct/>
        <w:topLinePunct w:val="0"/>
        <w:autoSpaceDE/>
        <w:autoSpaceDN/>
        <w:bidi w:val="0"/>
        <w:adjustRightInd/>
        <w:snapToGrid/>
        <w:spacing w:after="0" w:line="320" w:lineRule="exact"/>
        <w:ind w:firstLine="442" w:firstLineChars="200"/>
        <w:jc w:val="both"/>
        <w:textAlignment w:val="auto"/>
        <w:rPr>
          <w:rFonts w:hint="default"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所含楼盘：</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爱琴湾山庄、大梅沙海景酒店、大梅沙雅兰酒店、东部华侨城大峡谷公寓、东部华侨城天麓、东富大楼、海阔凌海、海丽晶商住园、海世界公寓、海怡轩、海语东园、湖心岛公寓、皇庭玺园、蓝色假日公寓、梅沙办事处住宅楼、梅沙湾花园、泊岸雅苑、水云间雅居、特发小梅沙觐海广场、天涛轩、万科东海岸、万科天琴湾、小梅沙海洋馆、小梅沙觐海府、心海伽蓝雅居、心海假日公寓、心海天誉府、星都梅沙天邸、倚天阁、优品艺墅雅居、云顶天海花园、中通水岸等</w:t>
      </w:r>
    </w:p>
    <w:p w14:paraId="4B22FC91">
      <w:pP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br w:type="page"/>
      </w:r>
    </w:p>
    <w:p w14:paraId="3E6955C8">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i w:val="0"/>
          <w:iCs w:val="0"/>
          <w:caps w:val="0"/>
          <w:spacing w:val="0"/>
          <w:kern w:val="2"/>
          <w:sz w:val="32"/>
          <w:szCs w:val="32"/>
          <w:shd w:val="clear" w:fill="FFFFFF"/>
          <w:vertAlign w:val="baseline"/>
          <w:lang w:val="en-US" w:eastAsia="zh-CN" w:bidi="ar-SA"/>
          <w14:ligatures w14:val="standardContextual"/>
        </w:rPr>
      </w:pPr>
    </w:p>
    <w:p w14:paraId="3A222E4A">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5670" cy="1979930"/>
            <wp:effectExtent l="0" t="0" r="11430" b="1270"/>
            <wp:docPr id="134" name="图片 134" descr="盐田港(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盐田港(1)"/>
                    <pic:cNvPicPr>
                      <a:picLocks noChangeAspect="1"/>
                    </pic:cNvPicPr>
                  </pic:nvPicPr>
                  <pic:blipFill>
                    <a:blip r:embed="rId80"/>
                    <a:stretch>
                      <a:fillRect/>
                    </a:stretch>
                  </pic:blipFill>
                  <pic:spPr>
                    <a:xfrm>
                      <a:off x="0" y="0"/>
                      <a:ext cx="3455670" cy="1979930"/>
                    </a:xfrm>
                    <a:prstGeom prst="rect">
                      <a:avLst/>
                    </a:prstGeom>
                  </pic:spPr>
                </pic:pic>
              </a:graphicData>
            </a:graphic>
          </wp:inline>
        </w:drawing>
      </w:r>
    </w:p>
    <w:p w14:paraId="362D7B35">
      <w:pPr>
        <w:keepNext w:val="0"/>
        <w:keepLines w:val="0"/>
        <w:pageBreakBefore w:val="0"/>
        <w:widowControl w:val="0"/>
        <w:kinsoku/>
        <w:wordWrap/>
        <w:overflowPunct/>
        <w:topLinePunct w:val="0"/>
        <w:autoSpaceDE/>
        <w:autoSpaceDN/>
        <w:bidi w:val="0"/>
        <w:adjustRightInd/>
        <w:snapToGrid/>
        <w:spacing w:after="0" w:line="320" w:lineRule="exact"/>
        <w:ind w:firstLine="442" w:firstLineChars="200"/>
        <w:jc w:val="both"/>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片区名称：</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盐田港</w:t>
      </w:r>
    </w:p>
    <w:p w14:paraId="646B22EA">
      <w:pPr>
        <w:keepNext w:val="0"/>
        <w:keepLines w:val="0"/>
        <w:pageBreakBefore w:val="0"/>
        <w:widowControl w:val="0"/>
        <w:kinsoku/>
        <w:wordWrap/>
        <w:overflowPunct/>
        <w:topLinePunct w:val="0"/>
        <w:autoSpaceDE/>
        <w:autoSpaceDN/>
        <w:bidi w:val="0"/>
        <w:adjustRightInd/>
        <w:snapToGrid/>
        <w:spacing w:after="0" w:line="320" w:lineRule="exact"/>
        <w:ind w:firstLine="442" w:firstLineChars="200"/>
        <w:jc w:val="both"/>
        <w:textAlignment w:val="auto"/>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片区四至：</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盐田街道办全区域</w:t>
      </w:r>
    </w:p>
    <w:p w14:paraId="757EC57C">
      <w:pPr>
        <w:keepNext w:val="0"/>
        <w:keepLines w:val="0"/>
        <w:pageBreakBefore w:val="0"/>
        <w:widowControl w:val="0"/>
        <w:kinsoku/>
        <w:wordWrap/>
        <w:overflowPunct/>
        <w:topLinePunct w:val="0"/>
        <w:autoSpaceDE/>
        <w:autoSpaceDN/>
        <w:bidi w:val="0"/>
        <w:adjustRightInd/>
        <w:snapToGrid/>
        <w:spacing w:after="0" w:line="320" w:lineRule="exact"/>
        <w:ind w:firstLine="442"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bCs/>
          <w:i w:val="0"/>
          <w:iCs w:val="0"/>
          <w:caps w:val="0"/>
          <w:spacing w:val="0"/>
          <w:kern w:val="2"/>
          <w:sz w:val="22"/>
          <w:szCs w:val="22"/>
          <w:shd w:val="clear" w:fill="FFFFFF"/>
          <w:vertAlign w:val="baseline"/>
          <w:lang w:val="en-US" w:eastAsia="zh-CN" w:bidi="ar-SA"/>
          <w14:ligatures w14:val="standardContextual"/>
        </w:rPr>
        <w:t>所含楼盘：</w:t>
      </w:r>
      <w:r>
        <w:rPr>
          <w:rFonts w:hint="eastAsia" w:ascii="仿宋" w:hAnsi="仿宋" w:eastAsia="仿宋" w:cs="仿宋"/>
          <w:i w:val="0"/>
          <w:iCs w:val="0"/>
          <w:caps w:val="0"/>
          <w:spacing w:val="0"/>
          <w:kern w:val="2"/>
          <w:sz w:val="22"/>
          <w:szCs w:val="22"/>
          <w:shd w:val="clear" w:fill="FFFFFF"/>
          <w:vertAlign w:val="baseline"/>
          <w:lang w:val="en-US" w:eastAsia="zh-CN" w:bidi="ar-SA"/>
          <w14:ligatures w14:val="standardContextual"/>
        </w:rPr>
        <w:t>八佰麓居、东港印象家园、东海丽景花园、东海龙腾公寓、东鹏油站住宅楼、港城蓝山雅园、港嵘拔翠园、海滨假日雅居、海川阁、浩海明珠雅居、和亨家园、和亨雅园、和亨中心广场、鸿沿居、花样年花港家园、华侨新村（盐田）、黄必围住宅楼、佳兆业山海城家园、佳兆业山海苑、佳兆业御璟佳园广场、金港盛世华庭、金海雅居、金山碧海花园、金水湾御园、乐群小学、绿色盐港家园、南方明珠花园、鹏广达时代广场、鹏广达湾区壹号广场、鹏瑞半山云璟府、泊郡雅苑、日杂商住楼、三洲田畔山庭苑、三洲田新村、沙岗圩20号商住楼、沙头村、山边村、山海四季花园、深大二附校教师住宅楼、深大书香文苑、深圳铁十三局综合楼、四季名门雅居、四季水岸雅居、天利明园、田心东路综合楼、望辰府、蔚蓝假日雅苑、梧桐春晓花园、星港名苑、盐田边检站宿舍、盐田海港大厦、盐田九号小区、盐田乐群小学教师住宅楼、盐田联裕宿舍楼、杨梅新村、倚山时代雅居、逸湾苑、渔民新村、御景佳园、御景台雅园、裕达华庭、裕宏园、裕鹏阁、悦千山雅园、云顶道、臻湾云庭、中海半山溪谷、中通半山半海花园、中通永安大厦等</w:t>
      </w:r>
    </w:p>
    <w:p w14:paraId="580D0AE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p>
    <w:p w14:paraId="458F9347">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2A377F35">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2"/>
        <w:rPr>
          <w:rFonts w:hint="eastAsia" w:ascii="仿宋" w:hAnsi="仿宋" w:eastAsia="仿宋" w:cs="仿宋"/>
          <w:b/>
          <w:bCs/>
          <w:sz w:val="32"/>
          <w:szCs w:val="32"/>
          <w:lang w:val="en-US" w:eastAsia="zh-CN"/>
        </w:rPr>
      </w:pPr>
    </w:p>
    <w:p w14:paraId="5BDA8F4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12" w:name="_Toc17940"/>
      <w:r>
        <w:rPr>
          <w:rFonts w:hint="eastAsia" w:ascii="仿宋" w:hAnsi="仿宋" w:eastAsia="仿宋" w:cs="仿宋"/>
          <w:b/>
          <w:bCs/>
          <w:sz w:val="32"/>
          <w:szCs w:val="32"/>
          <w:lang w:val="en-US" w:eastAsia="zh-CN"/>
        </w:rPr>
        <w:t>（五）宝安区</w:t>
      </w:r>
      <w:bookmarkEnd w:id="12"/>
    </w:p>
    <w:p w14:paraId="7926D02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1.宝安区概况</w:t>
      </w:r>
    </w:p>
    <w:p w14:paraId="29ED6905">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_GB2312" w:eastAsia="仿宋_GB2312" w:cs="仿宋_GB2312"/>
          <w:b w:val="0"/>
          <w:bCs w:val="0"/>
          <w:sz w:val="28"/>
          <w:szCs w:val="28"/>
          <w:lang w:val="en-US" w:eastAsia="zh-CN"/>
        </w:rPr>
      </w:pPr>
      <w:r>
        <w:rPr>
          <w:rFonts w:hint="eastAsia" w:ascii="仿宋" w:hAnsi="仿宋" w:eastAsia="仿宋" w:cs="仿宋"/>
          <w:b w:val="0"/>
          <w:bCs w:val="0"/>
          <w:sz w:val="32"/>
          <w:szCs w:val="32"/>
          <w:lang w:val="en-US" w:eastAsia="zh-CN"/>
        </w:rPr>
        <w:t>宝安区房地产市场共计被划分为15个片区，分别为宝安中心、碧海、翻身、福海、福永、航城、尖岗山、沙井、石岩、松岗、桃源居、西乡、新安、新桥、燕罗（详见图6）。</w:t>
      </w:r>
    </w:p>
    <w:p w14:paraId="541CE1D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562" w:firstLineChars="200"/>
        <w:jc w:val="center"/>
        <w:textAlignment w:val="auto"/>
        <w:rPr>
          <w:rFonts w:hint="eastAsia" w:ascii="楷体_GB2312" w:hAnsi="楷体_GB2312" w:eastAsia="楷体_GB2312" w:cs="楷体_GB2312"/>
          <w:b/>
          <w:bCs/>
          <w:sz w:val="32"/>
          <w:szCs w:val="32"/>
          <w:lang w:val="en-US" w:eastAsia="zh-CN"/>
        </w:rPr>
      </w:pPr>
      <w:r>
        <w:rPr>
          <w:rFonts w:hint="eastAsia" w:ascii="仿宋" w:hAnsi="仿宋" w:eastAsia="仿宋" w:cs="仿宋"/>
          <w:b/>
          <w:bCs/>
          <w:sz w:val="28"/>
          <w:szCs w:val="28"/>
          <w:lang w:val="en-US" w:eastAsia="zh-CN"/>
        </w:rPr>
        <w:t>图6：宝安区房地产市场片区划分详情</w:t>
      </w:r>
    </w:p>
    <w:p w14:paraId="7C20834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5260975" cy="2886075"/>
            <wp:effectExtent l="0" t="0" r="15875" b="9525"/>
            <wp:docPr id="16" name="图片 16" descr="宝安片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宝安片区"/>
                    <pic:cNvPicPr>
                      <a:picLocks noChangeAspect="1"/>
                    </pic:cNvPicPr>
                  </pic:nvPicPr>
                  <pic:blipFill>
                    <a:blip r:embed="rId81"/>
                    <a:stretch>
                      <a:fillRect/>
                    </a:stretch>
                  </pic:blipFill>
                  <pic:spPr>
                    <a:xfrm>
                      <a:off x="0" y="0"/>
                      <a:ext cx="5260975" cy="2886075"/>
                    </a:xfrm>
                    <a:prstGeom prst="rect">
                      <a:avLst/>
                    </a:prstGeom>
                  </pic:spPr>
                </pic:pic>
              </a:graphicData>
            </a:graphic>
          </wp:inline>
        </w:drawing>
      </w:r>
    </w:p>
    <w:p w14:paraId="3DECDB16">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107CAE5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outlineLvl w:val="9"/>
        <w:rPr>
          <w:rFonts w:hint="eastAsia" w:ascii="仿宋" w:hAnsi="仿宋" w:eastAsia="仿宋" w:cs="仿宋"/>
          <w:b w:val="0"/>
          <w:bCs w:val="0"/>
          <w:sz w:val="32"/>
          <w:szCs w:val="32"/>
          <w:lang w:val="en-US" w:eastAsia="zh-CN"/>
        </w:rPr>
      </w:pPr>
    </w:p>
    <w:p w14:paraId="7FF7A74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楷体_GB2312" w:hAnsi="楷体_GB2312" w:eastAsia="楷体_GB2312" w:cs="楷体_GB2312"/>
          <w:b/>
          <w:bCs/>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759B640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20" name="图片 20" descr="宝安中心(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宝安中心(1)"/>
                    <pic:cNvPicPr>
                      <a:picLocks noChangeAspect="1"/>
                    </pic:cNvPicPr>
                  </pic:nvPicPr>
                  <pic:blipFill>
                    <a:blip r:embed="rId82"/>
                    <a:stretch>
                      <a:fillRect/>
                    </a:stretch>
                  </pic:blipFill>
                  <pic:spPr>
                    <a:xfrm>
                      <a:off x="0" y="0"/>
                      <a:ext cx="3456305" cy="1980565"/>
                    </a:xfrm>
                    <a:prstGeom prst="rect">
                      <a:avLst/>
                    </a:prstGeom>
                  </pic:spPr>
                </pic:pic>
              </a:graphicData>
            </a:graphic>
          </wp:inline>
        </w:drawing>
      </w:r>
    </w:p>
    <w:p w14:paraId="7007464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宝安中心</w:t>
      </w:r>
    </w:p>
    <w:p w14:paraId="210701A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东南至双界河，西南至宝安区区界，西北至新安六路，东北至宝安大道</w:t>
      </w:r>
    </w:p>
    <w:p w14:paraId="47FC299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辰大厦、宝湾大厦、保利瑧誉府、达海花园、都市茗荟花园、风临洲、富通好旺角、高发西岸花园、国际西岸商务大厦、海府生态大厦、宏发领域花园、鸿荣源尚都、花样年花郡家园、花样年花乡、佳华名苑、金成时代家园、金泓凯旋城、菁英趣庭、君逸世家花园、丽晶国际、龙光世纪大厦、名门华府花园、前海颐大厦华寓、荣超滨海大厦、瑞湾大厦、瑞樾府、润恒御园、深航假日名居、深业新岸线、盛意家园、泰华梧桐聚落花园、泰华梧桐林居、天健时尚空间花园、天御豪庭、天悦龙庭、万骏经贸大厦、万科兰乔花园、西岸观邸、西城上筑、西城雅筑花苑、熙龙湾花园、新锦安海纳公馆、新锦安壹号公馆、幸福海岸、壹方商业中心、易尚创意科技大厦、胤璇中心大厦、御景湾、裕和花园、阅臻府、云玺锦庭、卓越宝中时代广场等</w:t>
      </w:r>
    </w:p>
    <w:p w14:paraId="6DA2002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13EF858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3F7CC6C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27" name="图片 27" descr="桃源居(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桃源居(1)"/>
                    <pic:cNvPicPr>
                      <a:picLocks noChangeAspect="1"/>
                    </pic:cNvPicPr>
                  </pic:nvPicPr>
                  <pic:blipFill>
                    <a:blip r:embed="rId83"/>
                    <a:stretch>
                      <a:fillRect/>
                    </a:stretch>
                  </pic:blipFill>
                  <pic:spPr>
                    <a:xfrm>
                      <a:off x="0" y="0"/>
                      <a:ext cx="3456305" cy="1980565"/>
                    </a:xfrm>
                    <a:prstGeom prst="rect">
                      <a:avLst/>
                    </a:prstGeom>
                  </pic:spPr>
                </pic:pic>
              </a:graphicData>
            </a:graphic>
          </wp:inline>
        </w:drawing>
      </w:r>
    </w:p>
    <w:p w14:paraId="0E8DF62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桃源居</w:t>
      </w:r>
    </w:p>
    <w:p w14:paraId="035ACC1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东临铁岗水库，南至航城大道，西至广深公路，北至沈海高速公路</w:t>
      </w:r>
    </w:p>
    <w:p w14:paraId="56C51C5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宝星智荟城、鹤洲豪庭、恒丰工业城、润科华府、深业U中心、世外桃源、桃源峰景园、桃源居、桃源盛景园、桃源盛世园、御品峦山等</w:t>
      </w:r>
    </w:p>
    <w:p w14:paraId="0F4222F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0002D71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jc w:val="both"/>
        <w:textAlignment w:val="auto"/>
        <w:rPr>
          <w:rFonts w:hint="eastAsia" w:ascii="仿宋" w:hAnsi="仿宋" w:eastAsia="仿宋" w:cs="仿宋"/>
          <w:b/>
          <w:bCs/>
          <w:sz w:val="32"/>
          <w:szCs w:val="32"/>
          <w:lang w:val="en-US" w:eastAsia="zh-CN"/>
        </w:rPr>
      </w:pPr>
    </w:p>
    <w:p w14:paraId="3BC76C6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21" name="图片 21" descr="碧海(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碧海(1)"/>
                    <pic:cNvPicPr>
                      <a:picLocks noChangeAspect="1"/>
                    </pic:cNvPicPr>
                  </pic:nvPicPr>
                  <pic:blipFill>
                    <a:blip r:embed="rId84"/>
                    <a:stretch>
                      <a:fillRect/>
                    </a:stretch>
                  </pic:blipFill>
                  <pic:spPr>
                    <a:xfrm>
                      <a:off x="0" y="0"/>
                      <a:ext cx="3456305" cy="1980565"/>
                    </a:xfrm>
                    <a:prstGeom prst="rect">
                      <a:avLst/>
                    </a:prstGeom>
                  </pic:spPr>
                </pic:pic>
              </a:graphicData>
            </a:graphic>
          </wp:inline>
        </w:drawing>
      </w:r>
    </w:p>
    <w:p w14:paraId="25F9B08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碧海</w:t>
      </w:r>
    </w:p>
    <w:p w14:paraId="41490C2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东至新宝源路、新安六路，南至前海湾海岸线，西至宝安区区界，北至铜鼓堡路</w:t>
      </w:r>
    </w:p>
    <w:p w14:paraId="7E29905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和苑、碧海富通城、碧海君庭、碧海新苑、缤纷世界花园、槟城西岸、潮樾府、城市峰尚花园、海滨新村、海城新村、海灏华庭、海语西湾花园、豪业华庭、华丰前海湾、华海澜湾、京地海樾府、浪漫港湾、绿海名居、坪洲新村、前海铂寓、圣源华庭、松茂御龙湾、湾美花园、湾上六座花园、新源花园、幸福港湾、阳光海湾花园、玉湖湾花园等</w:t>
      </w:r>
    </w:p>
    <w:p w14:paraId="2661114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contextualSpacing/>
        <w:textAlignment w:val="auto"/>
        <w:rPr>
          <w:rFonts w:hint="eastAsia" w:ascii="仿宋" w:hAnsi="仿宋" w:eastAsia="仿宋" w:cs="仿宋"/>
          <w:b w:val="0"/>
          <w:bCs w:val="0"/>
          <w:sz w:val="22"/>
          <w:szCs w:val="22"/>
          <w:lang w:val="en-US" w:eastAsia="zh-CN"/>
        </w:rPr>
      </w:pPr>
    </w:p>
    <w:p w14:paraId="5715D92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contextualSpacing/>
        <w:textAlignment w:val="auto"/>
        <w:rPr>
          <w:rFonts w:hint="eastAsia" w:ascii="仿宋" w:hAnsi="仿宋" w:eastAsia="仿宋" w:cs="仿宋"/>
          <w:b w:val="0"/>
          <w:bCs w:val="0"/>
          <w:sz w:val="22"/>
          <w:szCs w:val="22"/>
          <w:lang w:val="en-US" w:eastAsia="zh-CN"/>
        </w:rPr>
      </w:pPr>
    </w:p>
    <w:p w14:paraId="58C1D24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37" name="图片 37" descr="福海(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福海(1)"/>
                    <pic:cNvPicPr>
                      <a:picLocks noChangeAspect="1"/>
                    </pic:cNvPicPr>
                  </pic:nvPicPr>
                  <pic:blipFill>
                    <a:blip r:embed="rId85"/>
                    <a:stretch>
                      <a:fillRect/>
                    </a:stretch>
                  </pic:blipFill>
                  <pic:spPr>
                    <a:xfrm>
                      <a:off x="0" y="0"/>
                      <a:ext cx="3456305" cy="1980565"/>
                    </a:xfrm>
                    <a:prstGeom prst="rect">
                      <a:avLst/>
                    </a:prstGeom>
                  </pic:spPr>
                </pic:pic>
              </a:graphicData>
            </a:graphic>
          </wp:inline>
        </w:drawing>
      </w:r>
    </w:p>
    <w:p w14:paraId="672B4E0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福海</w:t>
      </w:r>
    </w:p>
    <w:p w14:paraId="0521236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东至宝安大道辅路、广深公路，南至福州大道、福永排北路、福永河，西至宝安区区界（珠江口海域边界），北至沙福路</w:t>
      </w:r>
    </w:p>
    <w:p w14:paraId="2F725FE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楷体_GB2312" w:hAnsi="楷体_GB2312" w:eastAsia="楷体_GB2312" w:cs="楷体_GB2312"/>
          <w:b/>
          <w:bCs/>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居福汇阁、宝安华强广场、大洋花园、德兆花园、福馨花园、弘安公馆、鸿德园、鸿福花园、鸿桥世纪名园、华强城市花园、会展湾东城广场、会展湾南岸广场、会展湾水岸广场、会展湾云岸广场、会展湾中港广场、金石雅苑、景山花园、立新湖花园、龙翔山庄、桥头荔园小区、桥头新村、润峯云上府、深航幸福花园、同泰总部产业园、永福大厦、御景水岸花园、悦章凤凰里、云上润府、中晟会港湾、中粮凤凰里花苑等</w:t>
      </w:r>
    </w:p>
    <w:p w14:paraId="0853D58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jc w:val="both"/>
        <w:textAlignment w:val="auto"/>
        <w:rPr>
          <w:rFonts w:hint="eastAsia" w:ascii="仿宋" w:hAnsi="仿宋" w:eastAsia="仿宋" w:cs="仿宋"/>
          <w:b/>
          <w:bCs/>
          <w:sz w:val="32"/>
          <w:szCs w:val="32"/>
          <w:lang w:val="en-US" w:eastAsia="zh-CN"/>
        </w:rPr>
      </w:pPr>
    </w:p>
    <w:p w14:paraId="192F722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34" name="图片 34" descr="尖岗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尖岗山(1)"/>
                    <pic:cNvPicPr>
                      <a:picLocks noChangeAspect="1"/>
                    </pic:cNvPicPr>
                  </pic:nvPicPr>
                  <pic:blipFill>
                    <a:blip r:embed="rId86"/>
                    <a:stretch>
                      <a:fillRect/>
                    </a:stretch>
                  </pic:blipFill>
                  <pic:spPr>
                    <a:xfrm>
                      <a:off x="0" y="0"/>
                      <a:ext cx="3456305" cy="1980565"/>
                    </a:xfrm>
                    <a:prstGeom prst="rect">
                      <a:avLst/>
                    </a:prstGeom>
                  </pic:spPr>
                </pic:pic>
              </a:graphicData>
            </a:graphic>
          </wp:inline>
        </w:drawing>
      </w:r>
    </w:p>
    <w:p w14:paraId="5A6B5DF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尖岗山</w:t>
      </w:r>
    </w:p>
    <w:p w14:paraId="72C13F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东至西乡、新安街道办边界与石岩、西丽街道办相邻，东南至创业二路，西南至京港澳高速，西北至西乡街道办边界与航城街道办相邻</w:t>
      </w:r>
    </w:p>
    <w:p w14:paraId="3B0DDE7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宝兴公司厂房、宝兴公司宿舍、创业二村、创业一村、凤鸣水岸花园、尖岗山壹号花园、泰禾深圳院子、万科都会四季花园、未来之光家园、新世界名镌、倚天苑、越秀和樾府、招商华侨城曦城、中海九号公馆等</w:t>
      </w:r>
    </w:p>
    <w:p w14:paraId="5FA3D45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56A8061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03343AB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rPr>
          <w:rFonts w:hint="eastAsia" w:ascii="仿宋" w:hAnsi="仿宋" w:eastAsia="仿宋" w:cs="仿宋"/>
          <w:b w:val="0"/>
          <w:bCs w:val="0"/>
          <w:sz w:val="22"/>
          <w:szCs w:val="22"/>
          <w:lang w:val="en-US" w:eastAsia="zh-CN"/>
        </w:rPr>
      </w:pPr>
    </w:p>
    <w:p w14:paraId="76221ED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仿宋" w:hAnsi="仿宋" w:eastAsia="仿宋" w:cs="仿宋"/>
          <w:b/>
          <w:bCs/>
          <w:sz w:val="22"/>
          <w:szCs w:val="22"/>
          <w:lang w:val="en-US" w:eastAsia="zh-CN"/>
        </w:rPr>
      </w:pPr>
    </w:p>
    <w:p w14:paraId="71CDD1F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36" name="图片 36" descr="福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福永(1)"/>
                    <pic:cNvPicPr>
                      <a:picLocks noChangeAspect="1"/>
                    </pic:cNvPicPr>
                  </pic:nvPicPr>
                  <pic:blipFill>
                    <a:blip r:embed="rId87"/>
                    <a:stretch>
                      <a:fillRect/>
                    </a:stretch>
                  </pic:blipFill>
                  <pic:spPr>
                    <a:xfrm>
                      <a:off x="0" y="0"/>
                      <a:ext cx="3456305" cy="1980565"/>
                    </a:xfrm>
                    <a:prstGeom prst="rect">
                      <a:avLst/>
                    </a:prstGeom>
                  </pic:spPr>
                </pic:pic>
              </a:graphicData>
            </a:graphic>
          </wp:inline>
        </w:drawing>
      </w:r>
    </w:p>
    <w:p w14:paraId="5CF6117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福永</w:t>
      </w:r>
    </w:p>
    <w:p w14:paraId="0FA7F94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东至福永街道办边界，南至福永立交，西至宝安大道、广深公路，北至福州大道、南环河</w:t>
      </w:r>
    </w:p>
    <w:p w14:paraId="33CB219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居福厦里、德望府、德懿府、凤凰花苑、凤凰领寓、福安大厦、福华大厦、福侨花园（宝安）、福怡商住大厦、福永花园、福永花苑、福永龙腾阁、福源宇昊苑、广福大厦、怀德城市花园、怀德峰景、怀德公元、怀德国际广场、机场综合楼、金港国际中心、金域豪庭、菁英领寓、君成世界湾、立新领寓、时代景苑、天欣花园、听涛雅苑、同和凤凰花苑、万科金色领域花园、文福大厦、兴益工业城、怡海楼、永福苑、永恒楼、永恒怡馨苑、永利大厦、有福楼、御林山景、政永楼、智慧领寓等</w:t>
      </w:r>
    </w:p>
    <w:p w14:paraId="4998491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仿宋" w:hAnsi="仿宋" w:eastAsia="仿宋" w:cs="仿宋"/>
          <w:b/>
          <w:bCs/>
          <w:sz w:val="22"/>
          <w:szCs w:val="22"/>
          <w:lang w:val="en-US" w:eastAsia="zh-CN"/>
        </w:rPr>
      </w:pPr>
    </w:p>
    <w:p w14:paraId="45016DA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jc w:val="both"/>
        <w:textAlignment w:val="auto"/>
        <w:rPr>
          <w:rFonts w:hint="eastAsia" w:ascii="仿宋" w:hAnsi="仿宋" w:eastAsia="仿宋" w:cs="仿宋"/>
          <w:b/>
          <w:bCs/>
          <w:sz w:val="32"/>
          <w:szCs w:val="32"/>
          <w:lang w:val="en-US" w:eastAsia="zh-CN"/>
        </w:rPr>
      </w:pPr>
    </w:p>
    <w:p w14:paraId="088FF43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22" name="图片 22" descr="翻身(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翻身(1)"/>
                    <pic:cNvPicPr>
                      <a:picLocks noChangeAspect="1"/>
                    </pic:cNvPicPr>
                  </pic:nvPicPr>
                  <pic:blipFill>
                    <a:blip r:embed="rId88"/>
                    <a:stretch>
                      <a:fillRect/>
                    </a:stretch>
                  </pic:blipFill>
                  <pic:spPr>
                    <a:xfrm>
                      <a:off x="0" y="0"/>
                      <a:ext cx="3456305" cy="1980565"/>
                    </a:xfrm>
                    <a:prstGeom prst="rect">
                      <a:avLst/>
                    </a:prstGeom>
                  </pic:spPr>
                </pic:pic>
              </a:graphicData>
            </a:graphic>
          </wp:inline>
        </w:drawing>
      </w:r>
    </w:p>
    <w:p w14:paraId="30D589B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翻身</w:t>
      </w:r>
    </w:p>
    <w:p w14:paraId="7C0406F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东南至湖滨中路，西南至宝安大道，西北至新安五路，东北至广深公路</w:t>
      </w:r>
    </w:p>
    <w:p w14:paraId="5364E7B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50区开屏中心、安乐新苑、宝安海滨城广场、宝海花园、宝华花园、宝佳苑、宝新花园、碧海花园（宝安）、碧涛阁、滨海春城、常盛花园、德邻雅筑苑、登科花园、翻身村、富华花园、富佳苑、富民苑、富铭花园、富盛苑、富通苑、富怡花园、富源花园、富源景富苑、富源商贸中心、广信花园、海岸悦府、海滨综合批发市场、海乐华府、海天花园、海云轩、海韵花园、豪城馨庭居、洪福雅苑、鸿昌花园、华安苑（宝安）、华滨大厦、华翔居、汇宝苑、金成名苑、金鼎花园、金汇名园、金景豪苑、金泰花园、金叶茗苑、晶美花园、开屏花园、里仁府、理想居、庆华花园、庆宜华苑、群贤花园、深宝花园、石鸿花园、石鸿融景园、四十五区综合市场楼、泰安花园、泰华锦绣城、泰华俊庭、泰华苑、威文大厦、文乐花园、西海岸花园、欣荣苑、新安园、新城花园（宝安）、新锦安雅园、新厦苑、新秀苑、兴华阁、兴业华庭、怡富楼、易达大厦、银鸿大厦、裕华花园、中南花园、中商花园、中怡名苑等</w:t>
      </w:r>
    </w:p>
    <w:p w14:paraId="3E0DDD9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contextualSpacing/>
        <w:textAlignment w:val="auto"/>
        <w:rPr>
          <w:rFonts w:hint="eastAsia" w:ascii="仿宋" w:hAnsi="仿宋" w:eastAsia="仿宋" w:cs="仿宋"/>
          <w:b w:val="0"/>
          <w:bCs w:val="0"/>
          <w:sz w:val="22"/>
          <w:szCs w:val="22"/>
          <w:lang w:val="en-US" w:eastAsia="zh-CN"/>
        </w:rPr>
      </w:pPr>
    </w:p>
    <w:p w14:paraId="286C708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contextualSpacing/>
        <w:textAlignment w:val="auto"/>
        <w:rPr>
          <w:rFonts w:hint="eastAsia" w:ascii="仿宋" w:hAnsi="仿宋" w:eastAsia="仿宋" w:cs="仿宋"/>
          <w:b w:val="0"/>
          <w:bCs w:val="0"/>
          <w:sz w:val="22"/>
          <w:szCs w:val="22"/>
          <w:lang w:val="en-US" w:eastAsia="zh-CN"/>
        </w:rPr>
      </w:pPr>
    </w:p>
    <w:p w14:paraId="6D62864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109" name="图片 109" descr="燕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燕罗(1)"/>
                    <pic:cNvPicPr>
                      <a:picLocks noChangeAspect="1"/>
                    </pic:cNvPicPr>
                  </pic:nvPicPr>
                  <pic:blipFill>
                    <a:blip r:embed="rId89"/>
                    <a:stretch>
                      <a:fillRect/>
                    </a:stretch>
                  </pic:blipFill>
                  <pic:spPr>
                    <a:xfrm>
                      <a:off x="0" y="0"/>
                      <a:ext cx="3456305" cy="1980565"/>
                    </a:xfrm>
                    <a:prstGeom prst="rect">
                      <a:avLst/>
                    </a:prstGeom>
                  </pic:spPr>
                </pic:pic>
              </a:graphicData>
            </a:graphic>
          </wp:inline>
        </w:drawing>
      </w:r>
    </w:p>
    <w:p w14:paraId="7B50314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燕罗</w:t>
      </w:r>
    </w:p>
    <w:p w14:paraId="16E054E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东至南光高速，南至松福大道、松白路、松福大道，西至广深公路、宝安区区界与东莞相邻，北至宝安区区界与东莞相邻</w:t>
      </w:r>
    </w:p>
    <w:p w14:paraId="0B19E3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和谷山汇城、集信名城、配电房、雅怡居、众和花园等</w:t>
      </w:r>
    </w:p>
    <w:p w14:paraId="010E71E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rPr>
          <w:rFonts w:hint="eastAsia" w:ascii="仿宋" w:hAnsi="仿宋" w:eastAsia="仿宋" w:cs="仿宋"/>
          <w:b w:val="0"/>
          <w:bCs w:val="0"/>
          <w:sz w:val="22"/>
          <w:szCs w:val="22"/>
          <w:lang w:val="en-US" w:eastAsia="zh-CN"/>
        </w:rPr>
      </w:pPr>
    </w:p>
    <w:p w14:paraId="0E34B80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drawing>
          <wp:inline distT="0" distB="0" distL="114300" distR="114300">
            <wp:extent cx="3456305" cy="1980565"/>
            <wp:effectExtent l="0" t="0" r="10795" b="635"/>
            <wp:docPr id="30" name="图片 30" descr="石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石岩(1)"/>
                    <pic:cNvPicPr>
                      <a:picLocks noChangeAspect="1"/>
                    </pic:cNvPicPr>
                  </pic:nvPicPr>
                  <pic:blipFill>
                    <a:blip r:embed="rId90"/>
                    <a:stretch>
                      <a:fillRect/>
                    </a:stretch>
                  </pic:blipFill>
                  <pic:spPr>
                    <a:xfrm>
                      <a:off x="0" y="0"/>
                      <a:ext cx="3456305" cy="1980565"/>
                    </a:xfrm>
                    <a:prstGeom prst="rect">
                      <a:avLst/>
                    </a:prstGeom>
                  </pic:spPr>
                </pic:pic>
              </a:graphicData>
            </a:graphic>
          </wp:inline>
        </w:drawing>
      </w:r>
    </w:p>
    <w:p w14:paraId="5BBE05B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片区名称：</w:t>
      </w:r>
      <w:r>
        <w:rPr>
          <w:rFonts w:hint="eastAsia" w:ascii="仿宋" w:hAnsi="仿宋" w:eastAsia="仿宋" w:cs="仿宋"/>
          <w:b w:val="0"/>
          <w:bCs w:val="0"/>
          <w:sz w:val="22"/>
          <w:szCs w:val="22"/>
          <w:highlight w:val="none"/>
          <w:lang w:val="en-US" w:eastAsia="zh-CN"/>
        </w:rPr>
        <w:t>石岩</w:t>
      </w:r>
    </w:p>
    <w:p w14:paraId="0ED6170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片区四至：</w:t>
      </w:r>
      <w:r>
        <w:rPr>
          <w:rFonts w:hint="eastAsia" w:ascii="仿宋" w:hAnsi="仿宋" w:eastAsia="仿宋" w:cs="仿宋"/>
          <w:b w:val="0"/>
          <w:bCs w:val="0"/>
          <w:sz w:val="22"/>
          <w:szCs w:val="22"/>
          <w:highlight w:val="none"/>
          <w:lang w:val="en-US" w:eastAsia="zh-CN"/>
        </w:rPr>
        <w:t>石岩街道办全区域</w:t>
      </w:r>
    </w:p>
    <w:p w14:paraId="4A8B0E9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所含楼盘：</w:t>
      </w:r>
      <w:r>
        <w:rPr>
          <w:rFonts w:hint="eastAsia" w:ascii="仿宋" w:hAnsi="仿宋" w:eastAsia="仿宋" w:cs="仿宋"/>
          <w:b w:val="0"/>
          <w:bCs w:val="0"/>
          <w:sz w:val="22"/>
          <w:szCs w:val="22"/>
          <w:highlight w:val="none"/>
          <w:lang w:val="en-US" w:eastAsia="zh-CN"/>
        </w:rPr>
        <w:t>宝珺园、都汇大厦、恒富花园、宏发世纪花园、宏发悦云花园、汇裕名都花园、佳华豪苑、嘉信云峰公馆、巨丰台、名峯世纪府、农艺大厦、如意豪庭、阳台山庄、云祥公馆、招商海谷科技大厦等</w:t>
      </w:r>
    </w:p>
    <w:p w14:paraId="297CD3B2">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rPr>
          <w:rFonts w:hint="eastAsia" w:ascii="仿宋" w:hAnsi="仿宋" w:eastAsia="仿宋" w:cs="仿宋"/>
          <w:b/>
          <w:bCs/>
          <w:sz w:val="32"/>
          <w:szCs w:val="32"/>
          <w:lang w:val="en-US" w:eastAsia="zh-CN"/>
        </w:rPr>
      </w:pPr>
    </w:p>
    <w:p w14:paraId="5B16A0E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rPr>
          <w:rFonts w:hint="eastAsia" w:ascii="仿宋" w:hAnsi="仿宋" w:eastAsia="仿宋" w:cs="仿宋"/>
          <w:b/>
          <w:bCs/>
          <w:sz w:val="32"/>
          <w:szCs w:val="32"/>
          <w:lang w:val="en-US" w:eastAsia="zh-CN"/>
        </w:rPr>
      </w:pPr>
    </w:p>
    <w:p w14:paraId="3A2C937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35" name="图片 35" descr="航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航城(1)"/>
                    <pic:cNvPicPr>
                      <a:picLocks noChangeAspect="1"/>
                    </pic:cNvPicPr>
                  </pic:nvPicPr>
                  <pic:blipFill>
                    <a:blip r:embed="rId91"/>
                    <a:stretch>
                      <a:fillRect/>
                    </a:stretch>
                  </pic:blipFill>
                  <pic:spPr>
                    <a:xfrm>
                      <a:off x="0" y="0"/>
                      <a:ext cx="3456305" cy="1980565"/>
                    </a:xfrm>
                    <a:prstGeom prst="rect">
                      <a:avLst/>
                    </a:prstGeom>
                  </pic:spPr>
                </pic:pic>
              </a:graphicData>
            </a:graphic>
          </wp:inline>
        </w:drawing>
      </w:r>
    </w:p>
    <w:p w14:paraId="5185A1A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航城</w:t>
      </w:r>
    </w:p>
    <w:p w14:paraId="08CEA80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东至广深公路、深海高速、航城街道办边界与西乡、石岩街道办相邻，南至航城大道，西至广深沿江高速、福永河、航站四路，北至福永河、航城街道办边界与福永街道办相邻</w:t>
      </w:r>
    </w:p>
    <w:p w14:paraId="13FB6D1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创富时代俊景园、翠湖花园、达利花园、后瑞华庭、华苑、佳兆业樾伴山花园、金达花园、锦绣花园（宝安）、九围村、领航城领丽花园、领航城领尚华府、领航城领翔华府、领航城领秀花园、领航城领誉华府、领航里程花园、满京华云朗、满京华云晓公馆、南航明珠花园、企岗山住宅区、盛合天宸家园、泰福名苑、天福华府、西乡安居家园、星航华府、兴达华府、兴围华府、雅乐居、雅庭苑、怡宝花园、卓越闽泰星奕府、卓越闽泰云奕府等</w:t>
      </w:r>
    </w:p>
    <w:p w14:paraId="3A15285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contextualSpacing/>
        <w:textAlignment w:val="auto"/>
        <w:rPr>
          <w:rFonts w:hint="eastAsia" w:ascii="仿宋" w:hAnsi="仿宋" w:eastAsia="仿宋" w:cs="仿宋"/>
          <w:b w:val="0"/>
          <w:bCs w:val="0"/>
          <w:sz w:val="22"/>
          <w:szCs w:val="22"/>
          <w:lang w:val="en-US" w:eastAsia="zh-CN"/>
        </w:rPr>
      </w:pPr>
    </w:p>
    <w:p w14:paraId="2FD5456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rPr>
          <w:rFonts w:hint="eastAsia" w:ascii="仿宋" w:hAnsi="仿宋" w:eastAsia="仿宋" w:cs="仿宋"/>
          <w:b/>
          <w:bCs/>
          <w:sz w:val="32"/>
          <w:szCs w:val="32"/>
          <w:lang w:val="en-US" w:eastAsia="zh-CN"/>
        </w:rPr>
      </w:pPr>
    </w:p>
    <w:p w14:paraId="27A1D5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29" name="图片 29" descr="松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松岗(1)"/>
                    <pic:cNvPicPr>
                      <a:picLocks noChangeAspect="1"/>
                    </pic:cNvPicPr>
                  </pic:nvPicPr>
                  <pic:blipFill>
                    <a:blip r:embed="rId92"/>
                    <a:stretch>
                      <a:fillRect/>
                    </a:stretch>
                  </pic:blipFill>
                  <pic:spPr>
                    <a:xfrm>
                      <a:off x="0" y="0"/>
                      <a:ext cx="3456305" cy="1980565"/>
                    </a:xfrm>
                    <a:prstGeom prst="rect">
                      <a:avLst/>
                    </a:prstGeom>
                  </pic:spPr>
                </pic:pic>
              </a:graphicData>
            </a:graphic>
          </wp:inline>
        </w:drawing>
      </w:r>
    </w:p>
    <w:p w14:paraId="21F25BC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松岗</w:t>
      </w:r>
    </w:p>
    <w:p w14:paraId="3F8D92C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东至宝安大道、广深公路、宝安区区界与光明区相邻，南至深圳外环高速，西至宝安大道、沙井河，北至洋涌河、松福大道、松白路</w:t>
      </w:r>
    </w:p>
    <w:p w14:paraId="177B8F0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安山庄、宝利豪庭、翡翠阳光名苑、桂景园、红星村、红星花园、红星丽苑、宏发君域花园、汇智百盛家园、汇智时代广场、集信大厦、景湖家园、璟荟名庭、居乐苑、联投东方华府、联投东方世家花园、联投嘉苑、楼岗前进公社、满京华云著花园、畔山御景花园、深铁璟城、松风明月花园、松河瑞园、松盛大厦、松涛大厦、松涛花园、松兴大厦、温馨雅苑、星际家园、御景城、中海西岸华府、中闽花园等</w:t>
      </w:r>
    </w:p>
    <w:p w14:paraId="490F074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both"/>
        <w:textAlignment w:val="auto"/>
        <w:rPr>
          <w:rFonts w:hint="eastAsia" w:ascii="楷体_GB2312" w:hAnsi="楷体_GB2312" w:eastAsia="楷体_GB2312" w:cs="楷体_GB2312"/>
          <w:b/>
          <w:bCs/>
          <w:sz w:val="32"/>
          <w:szCs w:val="32"/>
          <w:lang w:val="en-US" w:eastAsia="zh-CN"/>
        </w:rPr>
      </w:pPr>
    </w:p>
    <w:p w14:paraId="44979E4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33" name="图片 33" descr="沙井(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沙井(1)"/>
                    <pic:cNvPicPr>
                      <a:picLocks noChangeAspect="1"/>
                    </pic:cNvPicPr>
                  </pic:nvPicPr>
                  <pic:blipFill>
                    <a:blip r:embed="rId93"/>
                    <a:stretch>
                      <a:fillRect/>
                    </a:stretch>
                  </pic:blipFill>
                  <pic:spPr>
                    <a:xfrm>
                      <a:off x="0" y="0"/>
                      <a:ext cx="3456305" cy="1980565"/>
                    </a:xfrm>
                    <a:prstGeom prst="rect">
                      <a:avLst/>
                    </a:prstGeom>
                  </pic:spPr>
                </pic:pic>
              </a:graphicData>
            </a:graphic>
          </wp:inline>
        </w:drawing>
      </w:r>
    </w:p>
    <w:p w14:paraId="36E1379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沙井</w:t>
      </w:r>
    </w:p>
    <w:p w14:paraId="334169C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东至宝安大道，南至沙福路，西至洋涌河、宝安区区界，北至巡河路、京港澳高速</w:t>
      </w:r>
    </w:p>
    <w:p w14:paraId="7F63C37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楷体_GB2312" w:hAnsi="楷体_GB2312" w:eastAsia="楷体_GB2312" w:cs="楷体_GB2312"/>
          <w:b/>
          <w:bCs/>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德馨苑、东乐花园（宝安）、蚝二学府花园、濠景城、濠景时代、和合时代大厦、恒兴御景园、恒源花园、后亭雅苑、华发冰雪世界、华侨城四海云亭、华盛西荟城智荟中心、华盛新沙荟名庭、会展湾雍境花园、京基御景珑庭、珑湾上城花园、珑湾时代公寓、珑湾世界花园、马安山村、上善居、盛芳园、拾悦城、坣岗大厦、田沁苑、万科翡丽郡花园、万科翡逸郡园、万科翡御郡府、万科翡悦郡园、蔚蓝海尚花园、星河荣御花苑、学府雅苑、云海臻府、招商雍和府、中熙香莎公馆、卓越誉珑等</w:t>
      </w:r>
    </w:p>
    <w:p w14:paraId="5A5FC76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jc w:val="both"/>
        <w:textAlignment w:val="auto"/>
        <w:rPr>
          <w:rFonts w:hint="eastAsia" w:ascii="仿宋" w:hAnsi="仿宋" w:eastAsia="仿宋" w:cs="仿宋"/>
          <w:b/>
          <w:bCs/>
          <w:sz w:val="32"/>
          <w:szCs w:val="32"/>
          <w:lang w:val="en-US" w:eastAsia="zh-CN"/>
        </w:rPr>
      </w:pPr>
    </w:p>
    <w:p w14:paraId="0C52AD0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26" name="图片 26" descr="西乡(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西乡(1)"/>
                    <pic:cNvPicPr>
                      <a:picLocks noChangeAspect="1"/>
                    </pic:cNvPicPr>
                  </pic:nvPicPr>
                  <pic:blipFill>
                    <a:blip r:embed="rId94"/>
                    <a:stretch>
                      <a:fillRect/>
                    </a:stretch>
                  </pic:blipFill>
                  <pic:spPr>
                    <a:xfrm>
                      <a:off x="0" y="0"/>
                      <a:ext cx="3456305" cy="1980565"/>
                    </a:xfrm>
                    <a:prstGeom prst="rect">
                      <a:avLst/>
                    </a:prstGeom>
                  </pic:spPr>
                </pic:pic>
              </a:graphicData>
            </a:graphic>
          </wp:inline>
        </w:drawing>
      </w:r>
    </w:p>
    <w:p w14:paraId="67235C9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西乡</w:t>
      </w:r>
    </w:p>
    <w:p w14:paraId="5535F84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东至锦花路、京港澳高速，南至铜鼓堡路、新安五路，西至广深沿江高速，北至航城大道</w:t>
      </w:r>
    </w:p>
    <w:p w14:paraId="60AEC2F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泰花园、安源居、白金假日公寓、百佳华大厦、半岛明苑、宝城花园、宝田居、宝田雅苑、宝兴花园、碧海名园、碧海湾花园、碧湾雅园、财富港大厦、臣田商务大厦、臣田新苑、翠景居、大益广场、德弘基创客居、鼎尚时代、东方雅苑（宝安）、凤凰天誉、凤凰雅居、凤凰智谷、福中福花园、福中福商业城、富东花园、富瑰园、富士君荟苑、富士君悦府、富通蟠龙居、富盈门花园、共乐华庭、古海花园、固戍花园、固戍华庭、国雄公司商住楼、海乐花园、海峦坊、海涛居、海湾明珠花园、蚝业雅苑、和荣家园、河东骏丰园、河东骏濠园、恒丰财富港国际中心、恒荣立方中心、蘅芳苑、红湾盛园、鸿隆广场、华龙花园、嘉华花园、金碧花园、金港华庭、锦明花园、锦欣花园、京基智农山海公馆、京基智农山海御园、君成雍和园、康达尔山海上园、朗峻广场、丽景城、荔景花园、联发综合楼、流塘大厦、流塘商务大厦、流塘阳光花园、流塘置地大厦、龙腾花园、绿海名苑、魅力时代花园、名城花园、明月花都、鸣乐大厦、鸣乐中心、南沙新村、畔山美地嘉园、前城滨海花园、青春庭园、榕江壹号院、瑞尚居、瑞翔居、润恒尚园、圣淘沙骏园、双龙花园、松茂柏景湾公馆、泰丰广场、泰华豪园、泰华明珠、天谷大楼、天骄世家、天琴阁、同富住宅楼、万骏汇商务公寓、万菱公寓彩云轩、西城丰和家园、西发花园、西万住宅楼、西乡龙珠花园、西乡物业商住大厦、贤基大厦、香格丽湾园、香缇湾花园、新安75商住楼、新安市场、新城广场（宝安）、新雄公司综合楼、兴华花园（宝安）、雅涛花园、阳基九方广场、怡翠花园、颐合花园、永安商业城、御龙居、招商果岭花园、中粮鸿云、中粮锦云花园、中粮澜山花园、中粮万福阁、中熙香缤山花园等</w:t>
      </w:r>
    </w:p>
    <w:p w14:paraId="7509A10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p>
    <w:p w14:paraId="0E34967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p>
    <w:p w14:paraId="50D5AB3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p>
    <w:p w14:paraId="2CE29E5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p>
    <w:p w14:paraId="005370E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仿宋" w:hAnsi="仿宋" w:eastAsia="仿宋" w:cs="仿宋"/>
          <w:b w:val="0"/>
          <w:bCs w:val="0"/>
          <w:sz w:val="32"/>
          <w:szCs w:val="32"/>
          <w:lang w:val="en-US" w:eastAsia="zh-CN"/>
        </w:rPr>
      </w:pPr>
    </w:p>
    <w:p w14:paraId="7CD7C8F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25" name="图片 25" descr="新安(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新安(1)"/>
                    <pic:cNvPicPr>
                      <a:picLocks noChangeAspect="1"/>
                    </pic:cNvPicPr>
                  </pic:nvPicPr>
                  <pic:blipFill>
                    <a:blip r:embed="rId95"/>
                    <a:stretch>
                      <a:fillRect/>
                    </a:stretch>
                  </pic:blipFill>
                  <pic:spPr>
                    <a:xfrm>
                      <a:off x="0" y="0"/>
                      <a:ext cx="3456305" cy="1980565"/>
                    </a:xfrm>
                    <a:prstGeom prst="rect">
                      <a:avLst/>
                    </a:prstGeom>
                  </pic:spPr>
                </pic:pic>
              </a:graphicData>
            </a:graphic>
          </wp:inline>
        </w:drawing>
      </w:r>
    </w:p>
    <w:p w14:paraId="707FAA5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新安</w:t>
      </w:r>
    </w:p>
    <w:p w14:paraId="4269F7C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东至创业二路、隆昌路、宝安区区界与南山区相邻，南至洪浪南路、湖滨东路，西至广深公路、新安四路、锦花路，北至京港澳高速</w:t>
      </w:r>
    </w:p>
    <w:p w14:paraId="5F895A6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21区工行综合楼、TATA公寓、安华公司住宅楼、安乐花园、白金酒店公寓、白金时代公寓、百合苑、百花苑（宝安）、宝安24区住宅楼、宝安新村、宝安中医院综合楼、宝富花园、宝豪华庭、宝河大厦、宝湖居（宝安）、宝乐花园、宝雅花园、北方园小区、碧涛居、碧涛苑（宝安）、滨城新村、布心一村、大观园小区、大悦铂悦苑、大悦城商业中心、得润电子厂、东江豪苑、东联工业区、都市翠海华苑、泛华苑、丰华苑、风采轩、风尚时代、福安楼（宝安）、福城时代广场、富安楼、冠城世家、冠利达大厦、广场大厦、广三保综合楼、海滨花园（宝安）、海信花园、海雅缤纷城、汉宝大厦、河滨阁、恒安花园、弘雅花园、洪浪二村、洪浪一村、鸿景园、湖滨花园（宝安）、湖景居、华联城市全景花园、华厦楼、华盛盛荟名庭、华天花园、华苑楼、黄金大厦、黄金台小区、惠中公司家属楼、佳华锦苑、嘉洲商务中心、甲岸花园、建安花园、建安小学教师宿舍楼、建安新村、建兴楼、教工住宅楼、金海华府、玖玖颂阁、玖悦雅轩、珺悦名都、兰花苑、联建君钰府、灵芝新村、灵芝园综合楼、岭下花园、农贸市场综合楼、勤诚达22世纪、勤诚达乐园、区城管局宿舍楼、山语华庭、上合花园、深信泰丰大厦、十八区锦竹苑、书苑雅阁、水口花园、泰丰宿舍楼、泰华大厦、泰华花园、泰华商业城、腾阁、天河大厦、天源大厦（宝安）、天源花园、天悦壹号玖苑、天悦壹号玺苑、天悦壹号雅轩、同安药厂住宅楼、万科大都会家园、文汇花园、文汇学校家属楼、西城品阁、玺玥华府、玺玥麓坊、香缤广场、新安10区商住楼、新安14区住宅楼、新安23区住宅楼、新安2区住宅楼、新安31区商住楼、新安32区商住楼、新安33区商住楼、新安35区商住楼、新安36区商住楼、新安42区住宅楼、新安4区住宅楼、新安73区商住楼、新安74区商住楼、新安9区商住楼、新安湖花园、新安湖商业城、新安中学住宅楼、新华书店综合大楼、新玥庭、信义领御、旭仕达名苑、雅然居花园、雅仕阁、怡合花园、邮电局住宅楼、御景台、裕安花园（宝安）、裕安楼、裕宝大厦、招商臻府、中粮创芯研发中心、中粮紫云大厦、中粮紫云花园、中信安华综合商住楼、中洲华府等</w:t>
      </w:r>
    </w:p>
    <w:p w14:paraId="1066A9B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contextualSpacing/>
        <w:textAlignment w:val="auto"/>
        <w:rPr>
          <w:rFonts w:hint="eastAsia" w:ascii="仿宋" w:hAnsi="仿宋" w:eastAsia="仿宋" w:cs="仿宋"/>
          <w:b w:val="0"/>
          <w:bCs w:val="0"/>
          <w:sz w:val="22"/>
          <w:szCs w:val="22"/>
          <w:lang w:val="en-US" w:eastAsia="zh-CN"/>
        </w:rPr>
      </w:pPr>
    </w:p>
    <w:p w14:paraId="7C97074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rPr>
          <w:rFonts w:hint="eastAsia" w:ascii="仿宋" w:hAnsi="仿宋" w:eastAsia="仿宋" w:cs="仿宋"/>
          <w:b/>
          <w:bCs/>
          <w:sz w:val="32"/>
          <w:szCs w:val="32"/>
          <w:lang w:val="en-US" w:eastAsia="zh-CN"/>
        </w:rPr>
      </w:pPr>
    </w:p>
    <w:p w14:paraId="4E4756C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jc w:val="center"/>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inline distT="0" distB="0" distL="114300" distR="114300">
            <wp:extent cx="3456305" cy="1980565"/>
            <wp:effectExtent l="0" t="0" r="10795" b="635"/>
            <wp:docPr id="24" name="图片 24" descr="新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新桥(1)"/>
                    <pic:cNvPicPr>
                      <a:picLocks noChangeAspect="1"/>
                    </pic:cNvPicPr>
                  </pic:nvPicPr>
                  <pic:blipFill>
                    <a:blip r:embed="rId96"/>
                    <a:stretch>
                      <a:fillRect/>
                    </a:stretch>
                  </pic:blipFill>
                  <pic:spPr>
                    <a:xfrm>
                      <a:off x="0" y="0"/>
                      <a:ext cx="3456305" cy="1980565"/>
                    </a:xfrm>
                    <a:prstGeom prst="rect">
                      <a:avLst/>
                    </a:prstGeom>
                  </pic:spPr>
                </pic:pic>
              </a:graphicData>
            </a:graphic>
          </wp:inline>
        </w:drawing>
      </w:r>
    </w:p>
    <w:p w14:paraId="650343F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新桥</w:t>
      </w:r>
    </w:p>
    <w:p w14:paraId="41FAB54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东至广深公路、新桥街道办边界与玉塘街道办相邻，南至南环河、凤塘大道，西至宝安大道，北至深圳外环高速</w:t>
      </w:r>
    </w:p>
    <w:p w14:paraId="4B768D5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contextualSpacing/>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博林君瑞花园、财富公馆、城市丽都花园、创新花园、春和雅苑、东鸿苑、鸿达兴花园、鸿荣源禧园、华瑞阁、珈誉时尚花园、珈誉未来花园、嘉富宝禧花园、嘉富新禧花园、景城花园、景盛豪庭、巨基四季名苑、聚豪居、丽沙花都、名豪丽城、名仕国际、鹏展汇广场、麒麟名都、清平华府、仁恒缤纷荟、仁恒世纪荟大厦、仁恒新都荟大厦、荣泰园、润达中泰国际广场、沙利公馆、上城名邸、上寮花园、唐商大厦、湾景商务中心、万丰村、万丰海岸城、万科星城、万科星城商业中心、新富豪庭、星宸大厦、星悦豪庭、裕富苑、裕盛华庭、长丰华庭、棕榈堡花园等</w:t>
      </w:r>
    </w:p>
    <w:p w14:paraId="5AB9FF8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contextualSpacing/>
        <w:textAlignment w:val="auto"/>
        <w:rPr>
          <w:rFonts w:hint="eastAsia" w:ascii="楷体_GB2312" w:hAnsi="楷体_GB2312" w:eastAsia="楷体_GB2312" w:cs="楷体_GB2312"/>
          <w:b/>
          <w:bCs/>
          <w:sz w:val="32"/>
          <w:szCs w:val="32"/>
          <w:lang w:val="en-US" w:eastAsia="zh-CN"/>
        </w:rPr>
      </w:pPr>
    </w:p>
    <w:p w14:paraId="79D441C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180DDC76">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2AB1606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2"/>
        <w:rPr>
          <w:rFonts w:hint="eastAsia" w:ascii="仿宋" w:hAnsi="仿宋" w:eastAsia="仿宋" w:cs="仿宋"/>
          <w:b/>
          <w:bCs/>
          <w:sz w:val="32"/>
          <w:szCs w:val="32"/>
          <w:lang w:val="en-US" w:eastAsia="zh-CN"/>
        </w:rPr>
      </w:pPr>
    </w:p>
    <w:p w14:paraId="11E7078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13" w:name="_Toc23341"/>
      <w:r>
        <w:rPr>
          <w:rFonts w:hint="eastAsia" w:ascii="仿宋" w:hAnsi="仿宋" w:eastAsia="仿宋" w:cs="仿宋"/>
          <w:b/>
          <w:bCs/>
          <w:sz w:val="32"/>
          <w:szCs w:val="32"/>
          <w:lang w:val="en-US" w:eastAsia="zh-CN"/>
        </w:rPr>
        <w:t>（六）龙岗区</w:t>
      </w:r>
      <w:bookmarkEnd w:id="13"/>
    </w:p>
    <w:p w14:paraId="396D7B2B">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1.龙岗区概况</w:t>
      </w:r>
    </w:p>
    <w:p w14:paraId="3DEC499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龙岗区房地产市场共计被划分为17个片区，分别为坂田、宝荷、宝龙、布说吉水径、布吉中心、大芬、大运新城、丹竹头、横岗、李朗、龙岗中心城、南岭、平湖、坪地、双龙、五联、园山（详见图7）。</w:t>
      </w:r>
    </w:p>
    <w:p w14:paraId="592F07F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2" w:firstLineChars="200"/>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28"/>
          <w:szCs w:val="28"/>
          <w:lang w:val="en-US" w:eastAsia="zh-CN"/>
        </w:rPr>
        <w:t>图7：龙岗区房地产市场片区划分详情</w:t>
      </w:r>
    </w:p>
    <w:p w14:paraId="7713FE9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5268595" cy="3018790"/>
            <wp:effectExtent l="0" t="0" r="8255" b="10160"/>
            <wp:docPr id="14" name="图片 14" descr="龙岗片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龙岗片区(1)"/>
                    <pic:cNvPicPr>
                      <a:picLocks noChangeAspect="1"/>
                    </pic:cNvPicPr>
                  </pic:nvPicPr>
                  <pic:blipFill>
                    <a:blip r:embed="rId97"/>
                    <a:stretch>
                      <a:fillRect/>
                    </a:stretch>
                  </pic:blipFill>
                  <pic:spPr>
                    <a:xfrm>
                      <a:off x="0" y="0"/>
                      <a:ext cx="5268595" cy="3018790"/>
                    </a:xfrm>
                    <a:prstGeom prst="rect">
                      <a:avLst/>
                    </a:prstGeom>
                  </pic:spPr>
                </pic:pic>
              </a:graphicData>
            </a:graphic>
          </wp:inline>
        </w:drawing>
      </w:r>
    </w:p>
    <w:p w14:paraId="6DB8AACE">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012694EB">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outlineLvl w:val="9"/>
        <w:rPr>
          <w:rFonts w:hint="eastAsia" w:ascii="仿宋" w:hAnsi="仿宋" w:eastAsia="仿宋" w:cs="仿宋"/>
          <w:b w:val="0"/>
          <w:bCs w:val="0"/>
          <w:sz w:val="32"/>
          <w:szCs w:val="32"/>
          <w:lang w:val="en-US" w:eastAsia="zh-CN"/>
        </w:rPr>
      </w:pPr>
    </w:p>
    <w:p w14:paraId="32F3020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227B76C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6" name="图片 106" descr="龙岗中心城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龙岗中心城_副本"/>
                    <pic:cNvPicPr>
                      <a:picLocks noChangeAspect="1"/>
                    </pic:cNvPicPr>
                  </pic:nvPicPr>
                  <pic:blipFill>
                    <a:blip r:embed="rId98"/>
                    <a:stretch>
                      <a:fillRect/>
                    </a:stretch>
                  </pic:blipFill>
                  <pic:spPr>
                    <a:xfrm>
                      <a:off x="0" y="0"/>
                      <a:ext cx="3456305" cy="1980565"/>
                    </a:xfrm>
                    <a:prstGeom prst="rect">
                      <a:avLst/>
                    </a:prstGeom>
                  </pic:spPr>
                </pic:pic>
              </a:graphicData>
            </a:graphic>
          </wp:inline>
        </w:drawing>
      </w:r>
    </w:p>
    <w:p w14:paraId="0DC5482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龙岗中心城</w:t>
      </w:r>
    </w:p>
    <w:p w14:paraId="41A4FBA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东至龙城中路，东南至沈海高速，西南至如意路，西至黄阁路，北至盐龙大道</w:t>
      </w:r>
    </w:p>
    <w:p w14:paraId="509F075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爱地花园、爱联村、保利上城花园、碧湖大酒店、碧湖花园（龙岗）、碧湖康馨园、碧湖玫瑰园、缤纷世纪公寓、朝阳里雅苑、城龙花园、城市花园、乘风楼、德馨楼、东岸雅居、东都花园、东方沁园、东方御花园、东森花园、非凡空间阁、翡翠明珠花园、福园小区（龙岗）、公园大地花园、广业成学府道花园、海关大厦（龙岗）、禾田世居、合正方洲泓园、合正方洲润园、和兴花园、恒大城市之光、恒明湾创汇中心、宏昌华府、宏兴苑、鸿基花园（龙岗）、鸿进花园、花半里花园、华业玫瑰郡、吉祥来花园、吉祥里豪庭、家和盛世花园、金地凯旋广场、金地龙城中央、金基吉祥广场、锦绣东方花园、锦绣华天、君成熙和园、琳珠华庭、龙城国际、龙城华府、龙福一村、龙岗世贸中心、龙岗天健花园、龙光君悦龙庭、龙年大厦、龙腾工业区、龙翔花园、龙兴商业广场、珑城原点广场、满园、美地里园、美利达新村、名居广场、铭德大厦、宁佳花园、欧景城华庭、欧景花园、平安里家园、全盛紫悦龙庭、全盛紫云庭、仁恒梦公寓、荣超英隆大厦、瑞华园、尚景花园、尚景华园、尚景欣园、深宝公寓、深港花园（龙岗）、深业紫麟山花园、深圳市烟草龙岗公司综合楼、水蓝湾园、特丰综合楼、天集雅苑、天健现代城花园、同创九著院、万科翰邻城、万科金域学府、万科时代广场、万科天誉花园、万科天誉中央广场、香林玫瑰花园、新鸿花园、新鸿进花园、新屯村、新亚洲花园、兴龙大厦（龙岗）、雅庭名苑、颐安麓园、余岭山庄、愉园新村、御府名筑花园、御景蓝湾公馆、阅山公馆、阅山华府、悦城花园、悦澜山花园、长江花园、招商依山郡花园、昭华里、正中时代大厦、正中时代广场、志联佳大厦、珠江广场、紫薇花园等</w:t>
      </w:r>
    </w:p>
    <w:p w14:paraId="69DB5EA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35CF53A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68111B9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outlineLvl w:val="9"/>
        <w:rPr>
          <w:rFonts w:hint="eastAsia" w:ascii="仿宋" w:hAnsi="仿宋" w:eastAsia="仿宋" w:cs="仿宋"/>
          <w:b/>
          <w:bCs/>
          <w:sz w:val="32"/>
          <w:szCs w:val="32"/>
          <w:lang w:val="en-US" w:eastAsia="zh-CN"/>
        </w:rPr>
      </w:pPr>
    </w:p>
    <w:p w14:paraId="494470B2">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3DD7592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17" name="图片 117" descr="微信图片_20260317192047_325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微信图片_20260317192047_325_40"/>
                    <pic:cNvPicPr>
                      <a:picLocks noChangeAspect="1"/>
                    </pic:cNvPicPr>
                  </pic:nvPicPr>
                  <pic:blipFill>
                    <a:blip r:embed="rId99"/>
                    <a:stretch>
                      <a:fillRect/>
                    </a:stretch>
                  </pic:blipFill>
                  <pic:spPr>
                    <a:xfrm>
                      <a:off x="0" y="0"/>
                      <a:ext cx="3456305" cy="1980565"/>
                    </a:xfrm>
                    <a:prstGeom prst="rect">
                      <a:avLst/>
                    </a:prstGeom>
                  </pic:spPr>
                </pic:pic>
              </a:graphicData>
            </a:graphic>
          </wp:inline>
        </w:drawing>
      </w:r>
    </w:p>
    <w:p w14:paraId="55409AB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坂田</w:t>
      </w:r>
    </w:p>
    <w:p w14:paraId="0D4B56F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东至清平高速，南、西、北至坂田街道办边界</w:t>
      </w:r>
    </w:p>
    <w:p w14:paraId="05A2300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坂田村、坂田商业大楼、坂田云里智能园、碧桂园荣汇花园、碧桂园阳光苑、呈祥花园、传古斋综合楼、创信时代大厦、创兴时代、大发埔村、大族云峰、德润荣君府、富豪花园（龙岗）、富豪山庄、高发悦驰苑、和成嘉业名园、和成金竹家园、和成世纪名园、荷棠里、恒大都会广场、恒大深汇大厦、泓瀚苑、华创云轩、华晖瑞禧家园、华为百草园、华为岗头人才公寓、吉祥花园（龙岗）、佳华领汇广场、佳兆业城市广场、佳兆业悦峰花园、佳兆业云望府、佳兆业中央广场、家和花园、嘉霖悦禧园、嘉悦山花园、金洲嘉丽园、联发天境雅居、南坑新三村、日辉台花园、荣兴大厦（龙岗）、儒骏城立方、上品雅园、上雪科技园、十二橡树庄园、台湾花园（龙岗）、太阳雨家园、天安云谷、天萃世纪雅园、天景山庄、万科城、万科第五园、万科金色半山花园、万科四季花城、万科万致天地、万致大厦、信城缙华府、信义嘉御山、信义君御山汇珑花园、信义君御山居、星光之约花园、星河银湖谷花园、旭景佳园、雪象村、雪象花园新村、阳光第五季花园、依云山庄、倚华居、云宸里、正展逸园、中海月朗苑、中铁诺德公馆等</w:t>
      </w:r>
    </w:p>
    <w:p w14:paraId="4674073F">
      <w:pPr>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br w:type="page"/>
      </w:r>
    </w:p>
    <w:p w14:paraId="601801D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outlineLvl w:val="9"/>
        <w:rPr>
          <w:rFonts w:hint="default" w:ascii="仿宋" w:hAnsi="仿宋" w:eastAsia="仿宋" w:cs="仿宋"/>
          <w:b w:val="0"/>
          <w:bCs w:val="0"/>
          <w:sz w:val="32"/>
          <w:szCs w:val="32"/>
          <w:lang w:val="en-US" w:eastAsia="zh-CN"/>
        </w:rPr>
      </w:pPr>
    </w:p>
    <w:p w14:paraId="6EEE5B4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8" name="图片 108" descr="横岗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横岗_副本"/>
                    <pic:cNvPicPr>
                      <a:picLocks noChangeAspect="1"/>
                    </pic:cNvPicPr>
                  </pic:nvPicPr>
                  <pic:blipFill>
                    <a:blip r:embed="rId100"/>
                    <a:stretch>
                      <a:fillRect/>
                    </a:stretch>
                  </pic:blipFill>
                  <pic:spPr>
                    <a:xfrm>
                      <a:off x="0" y="0"/>
                      <a:ext cx="3456305" cy="1980565"/>
                    </a:xfrm>
                    <a:prstGeom prst="rect">
                      <a:avLst/>
                    </a:prstGeom>
                  </pic:spPr>
                </pic:pic>
              </a:graphicData>
            </a:graphic>
          </wp:inline>
        </w:drawing>
      </w:r>
    </w:p>
    <w:p w14:paraId="524B65F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横岗</w:t>
      </w:r>
    </w:p>
    <w:p w14:paraId="2523646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东至惠盐中路，东南至横岗街道办边界，南至龙岗区区界，西至武深高速，西北至龙岗区区界，北至南坪快速</w:t>
      </w:r>
    </w:p>
    <w:p w14:paraId="32DFCB2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坝心村、翠湖山庄、地铁锦上花园、东城中心花园、港信达横岗大厦、恒地悦山湖花园、鸿丽苑、华侨服务公司宿舍楼、华侨新村（横岗）、建信天宸花园、康乐花园、乐清小区、联建楼、六约商住楼、六约新村、隆盛花园、排榜村、荣德荣郡轩、荣德时代广场、荣德雨辰公寓、荣德雨馨公寓、瑞泽佳园、深坑村、深竹小区、四联村、四联贤合小区、塘坑村、腾昌花园、天颂雅苑、梧桐花园、贤东街三巷住宅区、新城广场（龙岗）、新光村、新世界广场、新亚洲广场、信义金御山居、信义锦绣花园、信义御城豪园、信义湛宝大厦、星河盛境府、雅景苑、怡和山庄、银信广场、悦心园、振业城、正大时代华庭、志健时代广场、中海大山地、中海怡美山庄、卓然居、卓越城市中心花园、卓越弥敦道等</w:t>
      </w:r>
    </w:p>
    <w:p w14:paraId="5EF696FA">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5C28E5B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9"/>
        <w:rPr>
          <w:rFonts w:hint="eastAsia" w:ascii="仿宋" w:hAnsi="仿宋" w:eastAsia="仿宋" w:cs="仿宋"/>
          <w:b/>
          <w:bCs/>
          <w:sz w:val="32"/>
          <w:szCs w:val="32"/>
          <w:lang w:val="en-US" w:eastAsia="zh-CN"/>
        </w:rPr>
      </w:pPr>
    </w:p>
    <w:p w14:paraId="492CA1B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15" name="图片 115" descr="宝荷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宝荷_副本"/>
                    <pic:cNvPicPr>
                      <a:picLocks noChangeAspect="1"/>
                    </pic:cNvPicPr>
                  </pic:nvPicPr>
                  <pic:blipFill>
                    <a:blip r:embed="rId101"/>
                    <a:stretch>
                      <a:fillRect/>
                    </a:stretch>
                  </pic:blipFill>
                  <pic:spPr>
                    <a:xfrm>
                      <a:off x="0" y="0"/>
                      <a:ext cx="3456305" cy="1980565"/>
                    </a:xfrm>
                    <a:prstGeom prst="rect">
                      <a:avLst/>
                    </a:prstGeom>
                  </pic:spPr>
                </pic:pic>
              </a:graphicData>
            </a:graphic>
          </wp:inline>
        </w:drawing>
      </w:r>
    </w:p>
    <w:p w14:paraId="27834BC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宝荷</w:t>
      </w:r>
    </w:p>
    <w:p w14:paraId="1CEB482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东至深汕公路，南至龙岗区区界，西至宝荷路、宝龙街道办边界，北至沈海高速</w:t>
      </w:r>
    </w:p>
    <w:p w14:paraId="5D8E17B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居颢龙苑、宝昌利御景御峰公馆、宝荷欣苑、宝锦华庭、碧桂园观麓花园、博文雅苑、金地名峰花园、京基御景半山花园、蓝钻风景花园、龙联达商住楼、绿色高尔夫天籁山庄、绿色满庭芳御林、仁恒峦山美地花园、尚景经富园、顺泽阳光公馆、怡瑞达乐郡、御景荟都、悦时光花园、振业峦山谷花园、正弘林语轩、正中高尔夫栖湖、中海寰宇珑宸花园、中海阳光橡树园、中信高尔夫绿色山庄、卓弘高尔夫雅苑等</w:t>
      </w:r>
    </w:p>
    <w:p w14:paraId="766D1A4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22"/>
          <w:szCs w:val="22"/>
          <w:lang w:val="en-US" w:eastAsia="zh-CN"/>
        </w:rPr>
      </w:pPr>
    </w:p>
    <w:p w14:paraId="4D7E7D0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22"/>
          <w:szCs w:val="22"/>
          <w:lang w:val="en-US" w:eastAsia="zh-CN"/>
        </w:rPr>
      </w:pPr>
    </w:p>
    <w:p w14:paraId="1B3B77A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22"/>
          <w:szCs w:val="22"/>
          <w:lang w:val="en-US" w:eastAsia="zh-CN"/>
        </w:rPr>
      </w:pPr>
    </w:p>
    <w:p w14:paraId="6E0D5AF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3" name="图片 103" descr="坪地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坪地_副本"/>
                    <pic:cNvPicPr>
                      <a:picLocks noChangeAspect="1"/>
                    </pic:cNvPicPr>
                  </pic:nvPicPr>
                  <pic:blipFill>
                    <a:blip r:embed="rId102"/>
                    <a:stretch>
                      <a:fillRect/>
                    </a:stretch>
                  </pic:blipFill>
                  <pic:spPr>
                    <a:xfrm>
                      <a:off x="0" y="0"/>
                      <a:ext cx="3456305" cy="1980565"/>
                    </a:xfrm>
                    <a:prstGeom prst="rect">
                      <a:avLst/>
                    </a:prstGeom>
                  </pic:spPr>
                </pic:pic>
              </a:graphicData>
            </a:graphic>
          </wp:inline>
        </w:drawing>
      </w:r>
    </w:p>
    <w:p w14:paraId="0B6C8B8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坪地</w:t>
      </w:r>
    </w:p>
    <w:p w14:paraId="34AE19D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东至龙岗区区界，南至坪地街道办边界，西、北至龙岗区区界</w:t>
      </w:r>
    </w:p>
    <w:p w14:paraId="1BA118E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创城云璞花园、丁山河畔花园、福地花园、富民阁、花园村、汇都山庄、吉之堡商都、嘉豪盛世、今日香沙御景园、君胜熙珑山花园、凯东吉祥悦府、梨元村、李屋村、利德悦府、刘屋村、美盛岭尚苑、坪西花园、融富花园、上围村、顺景新村、西湖苑、香林世纪华府、新兴村、怡心广场、宜城风景花园、懿祥花园、岳湖岗村、中航鼎尚华庭等</w:t>
      </w:r>
    </w:p>
    <w:p w14:paraId="6A26946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5EBF4B6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0FDC48B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13" name="图片 113" descr="布吉水径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布吉水径_副本"/>
                    <pic:cNvPicPr>
                      <a:picLocks noChangeAspect="1"/>
                    </pic:cNvPicPr>
                  </pic:nvPicPr>
                  <pic:blipFill>
                    <a:blip r:embed="rId103"/>
                    <a:stretch>
                      <a:fillRect/>
                    </a:stretch>
                  </pic:blipFill>
                  <pic:spPr>
                    <a:xfrm>
                      <a:off x="0" y="0"/>
                      <a:ext cx="3456305" cy="1980565"/>
                    </a:xfrm>
                    <a:prstGeom prst="rect">
                      <a:avLst/>
                    </a:prstGeom>
                  </pic:spPr>
                </pic:pic>
              </a:graphicData>
            </a:graphic>
          </wp:inline>
        </w:drawing>
      </w:r>
    </w:p>
    <w:p w14:paraId="69A0652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布吉水径</w:t>
      </w:r>
    </w:p>
    <w:p w14:paraId="237EABE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东至布李路、吉华街道办边界，南至西环路，东至吉华街道办边界，北至南坪快速路</w:t>
      </w:r>
    </w:p>
    <w:p w14:paraId="5A1033D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布吉三村、布吉新三村、布吉一村、翠枫豪园、翠隆花园、大靓村、大靓花园、大靓华府、大坡头村、德兴城、海心汇福园、花语岸花园、花语馨花园、华龙新村、金湖星苑、金沙花园（龙岗）、景华春天家园、景华苑、里城玺樾山、丽湖花园、龙富花园（布吉）、美杜兰华庭、闽侨大楼、牡丹苑、牛岭吓村、青青家园、赛格新城市广场、三联村、上八约村、上水径村、上水径新村、尚水天成、石龙坑村、水晶花园、水径村、松元头村、塘径新村、万科麓城、细靓村、下水径村、新三村、阳光花园、茵悦之生花园、又一村花园、长发楼、长龙村、长龙花园、长龙新村、招商臻城花园、中海怡翠山庄、中南明珠苑等</w:t>
      </w:r>
    </w:p>
    <w:p w14:paraId="6A76F41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default" w:ascii="仿宋" w:hAnsi="仿宋" w:eastAsia="仿宋" w:cs="仿宋"/>
          <w:b w:val="0"/>
          <w:bCs w:val="0"/>
          <w:sz w:val="22"/>
          <w:szCs w:val="22"/>
          <w:lang w:val="en-US" w:eastAsia="zh-CN"/>
        </w:rPr>
      </w:pPr>
    </w:p>
    <w:p w14:paraId="1D89273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default" w:ascii="仿宋" w:hAnsi="仿宋" w:eastAsia="仿宋" w:cs="仿宋"/>
          <w:b w:val="0"/>
          <w:bCs w:val="0"/>
          <w:sz w:val="22"/>
          <w:szCs w:val="22"/>
          <w:lang w:val="en-US" w:eastAsia="zh-CN"/>
        </w:rPr>
      </w:pPr>
    </w:p>
    <w:p w14:paraId="489A8AA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default" w:ascii="仿宋" w:hAnsi="仿宋" w:eastAsia="仿宋" w:cs="仿宋"/>
          <w:b w:val="0"/>
          <w:bCs w:val="0"/>
          <w:sz w:val="22"/>
          <w:szCs w:val="22"/>
          <w:lang w:val="en-US" w:eastAsia="zh-CN"/>
        </w:rPr>
      </w:pPr>
    </w:p>
    <w:p w14:paraId="74C543E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53" name="图片 53" descr="丹竹头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丹竹头_副本"/>
                    <pic:cNvPicPr>
                      <a:picLocks noChangeAspect="1"/>
                    </pic:cNvPicPr>
                  </pic:nvPicPr>
                  <pic:blipFill>
                    <a:blip r:embed="rId104"/>
                    <a:stretch>
                      <a:fillRect/>
                    </a:stretch>
                  </pic:blipFill>
                  <pic:spPr>
                    <a:xfrm>
                      <a:off x="0" y="0"/>
                      <a:ext cx="3456305" cy="1980565"/>
                    </a:xfrm>
                    <a:prstGeom prst="rect">
                      <a:avLst/>
                    </a:prstGeom>
                  </pic:spPr>
                </pic:pic>
              </a:graphicData>
            </a:graphic>
          </wp:inline>
        </w:drawing>
      </w:r>
    </w:p>
    <w:p w14:paraId="468164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片区名称：</w:t>
      </w:r>
      <w:r>
        <w:rPr>
          <w:rFonts w:hint="eastAsia" w:ascii="仿宋" w:hAnsi="仿宋" w:eastAsia="仿宋" w:cs="仿宋"/>
          <w:b w:val="0"/>
          <w:bCs w:val="0"/>
          <w:sz w:val="22"/>
          <w:szCs w:val="22"/>
          <w:highlight w:val="none"/>
          <w:lang w:val="en-US" w:eastAsia="zh-CN"/>
        </w:rPr>
        <w:t>丹竹头</w:t>
      </w:r>
    </w:p>
    <w:p w14:paraId="0F9A66E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片区四至：</w:t>
      </w:r>
      <w:r>
        <w:rPr>
          <w:rFonts w:hint="eastAsia" w:ascii="仿宋" w:hAnsi="仿宋" w:eastAsia="仿宋" w:cs="仿宋"/>
          <w:b w:val="0"/>
          <w:bCs w:val="0"/>
          <w:sz w:val="22"/>
          <w:szCs w:val="22"/>
          <w:highlight w:val="none"/>
          <w:lang w:val="en-US" w:eastAsia="zh-CN"/>
        </w:rPr>
        <w:t>东至武深高速，南至南岭东路、龙岗区区界，西至布澜路，北至水官高速</w:t>
      </w:r>
    </w:p>
    <w:p w14:paraId="0ABCE92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32"/>
          <w:szCs w:val="32"/>
          <w:highlight w:val="none"/>
          <w:lang w:val="en-US" w:eastAsia="zh-CN"/>
        </w:rPr>
      </w:pPr>
      <w:r>
        <w:rPr>
          <w:rFonts w:hint="eastAsia" w:ascii="仿宋" w:hAnsi="仿宋" w:eastAsia="仿宋" w:cs="仿宋"/>
          <w:b/>
          <w:bCs/>
          <w:sz w:val="22"/>
          <w:szCs w:val="22"/>
          <w:highlight w:val="none"/>
          <w:lang w:val="en-US" w:eastAsia="zh-CN"/>
        </w:rPr>
        <w:t>所含楼盘：</w:t>
      </w:r>
      <w:r>
        <w:rPr>
          <w:rFonts w:hint="eastAsia" w:ascii="仿宋" w:hAnsi="仿宋" w:eastAsia="仿宋" w:cs="仿宋"/>
          <w:b w:val="0"/>
          <w:bCs w:val="0"/>
          <w:sz w:val="22"/>
          <w:szCs w:val="22"/>
          <w:highlight w:val="none"/>
          <w:lang w:val="en-US" w:eastAsia="zh-CN"/>
        </w:rPr>
        <w:t>丹翠欣苑、丹郡花园、丹竹头村、富源居、特发臻华府、阳基春天里、怡乐花园、中城康桥花园、左庭右院等</w:t>
      </w:r>
    </w:p>
    <w:p w14:paraId="171EB6A8">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3785C19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val="0"/>
          <w:bCs w:val="0"/>
          <w:sz w:val="32"/>
          <w:szCs w:val="32"/>
          <w:lang w:val="en-US" w:eastAsia="zh-CN"/>
        </w:rPr>
      </w:pPr>
    </w:p>
    <w:p w14:paraId="0AFF139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5" name="图片 105" descr="南岭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南岭_副本"/>
                    <pic:cNvPicPr>
                      <a:picLocks noChangeAspect="1"/>
                    </pic:cNvPicPr>
                  </pic:nvPicPr>
                  <pic:blipFill>
                    <a:blip r:embed="rId105"/>
                    <a:stretch>
                      <a:fillRect/>
                    </a:stretch>
                  </pic:blipFill>
                  <pic:spPr>
                    <a:xfrm>
                      <a:off x="0" y="0"/>
                      <a:ext cx="3456305" cy="1980565"/>
                    </a:xfrm>
                    <a:prstGeom prst="rect">
                      <a:avLst/>
                    </a:prstGeom>
                  </pic:spPr>
                </pic:pic>
              </a:graphicData>
            </a:graphic>
          </wp:inline>
        </w:drawing>
      </w:r>
    </w:p>
    <w:p w14:paraId="5B4B845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南岭</w:t>
      </w:r>
    </w:p>
    <w:p w14:paraId="12201E9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东临南湾郊野公园，南至龙岗区区界，西至罗岗路、湖中路、黄金南路，北至吉盛路</w:t>
      </w:r>
    </w:p>
    <w:p w14:paraId="39E4391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鸿峰景苑、大世纪水山缘、大族河山花园、国香山翡翠华庭、国香山花园、鸿吉工贸公司、金宝楼、荔枝花园、南和花园、南锦豪苑、南晶小区、南岭花园、南威中心花园、南新小区、畔山铭苑、普强小区、沙塘布村、泰阳金桔苑、万科公园里、文峰华庭、星苑、阳光翠园、玉岭花园、樟树布村等</w:t>
      </w:r>
    </w:p>
    <w:p w14:paraId="6C267C7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outlineLvl w:val="9"/>
        <w:rPr>
          <w:rFonts w:hint="eastAsia" w:ascii="仿宋" w:hAnsi="仿宋" w:eastAsia="仿宋" w:cs="仿宋"/>
          <w:b w:val="0"/>
          <w:bCs w:val="0"/>
          <w:sz w:val="22"/>
          <w:szCs w:val="22"/>
          <w:lang w:val="en-US" w:eastAsia="zh-CN"/>
        </w:rPr>
      </w:pPr>
    </w:p>
    <w:p w14:paraId="3ADA465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outlineLvl w:val="9"/>
        <w:rPr>
          <w:rFonts w:hint="eastAsia" w:ascii="仿宋" w:hAnsi="仿宋" w:eastAsia="仿宋" w:cs="仿宋"/>
          <w:b w:val="0"/>
          <w:bCs w:val="0"/>
          <w:sz w:val="22"/>
          <w:szCs w:val="22"/>
          <w:lang w:val="en-US" w:eastAsia="zh-CN"/>
        </w:rPr>
      </w:pPr>
    </w:p>
    <w:p w14:paraId="2FF25FB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11" name="图片 111" descr="大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大芬_副本"/>
                    <pic:cNvPicPr>
                      <a:picLocks noChangeAspect="1"/>
                    </pic:cNvPicPr>
                  </pic:nvPicPr>
                  <pic:blipFill>
                    <a:blip r:embed="rId106"/>
                    <a:stretch>
                      <a:fillRect/>
                    </a:stretch>
                  </pic:blipFill>
                  <pic:spPr>
                    <a:xfrm>
                      <a:off x="0" y="0"/>
                      <a:ext cx="3456305" cy="1980565"/>
                    </a:xfrm>
                    <a:prstGeom prst="rect">
                      <a:avLst/>
                    </a:prstGeom>
                  </pic:spPr>
                </pic:pic>
              </a:graphicData>
            </a:graphic>
          </wp:inline>
        </w:drawing>
      </w:r>
    </w:p>
    <w:p w14:paraId="56F52CF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大芬</w:t>
      </w:r>
    </w:p>
    <w:p w14:paraId="30F5BAA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东至立信路、布澜路，东南至黄金南路，西南至布沙路、布龙路，西至布李路、龙岗大道</w:t>
      </w:r>
    </w:p>
    <w:p w14:paraId="7301DC4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岭花园、大芬村、大卫华庭、电联大厦、东部星悦天地、东方半岛花园、东益花园、桂芳园、和通花园、和谐家园、华浩源绿谷、黄金苑、汇福花园、金龙花园、康达尔花园、岭宏健康家园、龙泉别墅、龙园意境华府、慢城、名城国际广场、名城综合楼、南景豪庭、祺润家园、润详家园、尚峰花园、颂雅苑、泰雅园、特发香阅四季园、万隆苑、祥云苑、信和爱琴居、信和花园、星都豪庭、怡康家园、倚龙华庭、倚山别苑、银领公馆、英郡年华花园、盈翠家园、友联花园、阅景花园、长庆小时代、知春里、中翠花园、中房怡芬花园、中海怡瑞山居、中兆花园等</w:t>
      </w:r>
    </w:p>
    <w:p w14:paraId="3C2D78D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5412D6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7" name="图片 107" descr="李朗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李朗_副本"/>
                    <pic:cNvPicPr>
                      <a:picLocks noChangeAspect="1"/>
                    </pic:cNvPicPr>
                  </pic:nvPicPr>
                  <pic:blipFill>
                    <a:blip r:embed="rId107"/>
                    <a:stretch>
                      <a:fillRect/>
                    </a:stretch>
                  </pic:blipFill>
                  <pic:spPr>
                    <a:xfrm>
                      <a:off x="0" y="0"/>
                      <a:ext cx="3456305" cy="1980565"/>
                    </a:xfrm>
                    <a:prstGeom prst="rect">
                      <a:avLst/>
                    </a:prstGeom>
                  </pic:spPr>
                </pic:pic>
              </a:graphicData>
            </a:graphic>
          </wp:inline>
        </w:drawing>
      </w:r>
    </w:p>
    <w:p w14:paraId="68C53E7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李朗</w:t>
      </w:r>
    </w:p>
    <w:p w14:paraId="5A90274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东至丹平路，南至水官高速、布李路，西至清平高速、吉华街道办边界，北至沈海高速</w:t>
      </w:r>
    </w:p>
    <w:p w14:paraId="4B03191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百分百创意广场、富丽雅苑、甘坑村、恒通工业城、康利物联谷大厦、李朗国际珠宝产业园、秀峰工业城、梓盛发新天地广场等</w:t>
      </w:r>
    </w:p>
    <w:p w14:paraId="31BC70B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65376C0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4FD6305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10" name="图片 110" descr="大运新城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大运新城_副本"/>
                    <pic:cNvPicPr>
                      <a:picLocks noChangeAspect="1"/>
                    </pic:cNvPicPr>
                  </pic:nvPicPr>
                  <pic:blipFill>
                    <a:blip r:embed="rId108"/>
                    <a:stretch>
                      <a:fillRect/>
                    </a:stretch>
                  </pic:blipFill>
                  <pic:spPr>
                    <a:xfrm>
                      <a:off x="0" y="0"/>
                      <a:ext cx="3456305" cy="1980565"/>
                    </a:xfrm>
                    <a:prstGeom prst="rect">
                      <a:avLst/>
                    </a:prstGeom>
                  </pic:spPr>
                </pic:pic>
              </a:graphicData>
            </a:graphic>
          </wp:inline>
        </w:drawing>
      </w:r>
    </w:p>
    <w:p w14:paraId="12817BA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大运新城</w:t>
      </w:r>
    </w:p>
    <w:p w14:paraId="1DE38A8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东至黄阁路、如意路、龙城街道办边界，南至沈海高速，西、北至龙岗区区界</w:t>
      </w:r>
    </w:p>
    <w:p w14:paraId="1A9B973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奥林华府、宝德云谷大厦、城市立方花园、大运玖章花园、海逸雅居、黄阁翠苑、佳兆业时代大厦、佳兆业未来城、佳兆业未来时代大厦、嘉欣园、嘉亿爵悦、京基御景时代大厦、京基御景中央花园、景云上辰花园、利联星龙园、龙岗国际汽车展览中心、龙岗天安数码城、龙平紫园、美域蓝湾花园、启迪协信科技园、仁恒公园世纪、荣超新城大厦、睿智华庭、闰悦蓝湾公馆、世茂之都、顺景花园、泰瑞府、天安活力广场、天昊华庭、星河时代花园、阳光天健城、颐安都会中央花园、园景花园、阅云境广场、中海康城花园、中粮祥云广场、中森双子座公馆等</w:t>
      </w:r>
    </w:p>
    <w:p w14:paraId="459CDF0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6DE394F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12" name="图片 112" descr="布吉中心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布吉中心_副本"/>
                    <pic:cNvPicPr>
                      <a:picLocks noChangeAspect="1"/>
                    </pic:cNvPicPr>
                  </pic:nvPicPr>
                  <pic:blipFill>
                    <a:blip r:embed="rId109"/>
                    <a:stretch>
                      <a:fillRect/>
                    </a:stretch>
                  </pic:blipFill>
                  <pic:spPr>
                    <a:xfrm>
                      <a:off x="0" y="0"/>
                      <a:ext cx="3456305" cy="1980565"/>
                    </a:xfrm>
                    <a:prstGeom prst="rect">
                      <a:avLst/>
                    </a:prstGeom>
                  </pic:spPr>
                </pic:pic>
              </a:graphicData>
            </a:graphic>
          </wp:inline>
        </w:drawing>
      </w:r>
    </w:p>
    <w:p w14:paraId="4E877AB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布吉中心</w:t>
      </w:r>
    </w:p>
    <w:p w14:paraId="60E103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东北至布沙路，东至布吉街道办边界，南至龙岗区区界，西至吉华街道办边界，北至西环路，布李路</w:t>
      </w:r>
    </w:p>
    <w:p w14:paraId="71198AF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百合山庄、百合商业楼、百合世纪广场、百合星城、百合御都、半球综合楼、宝丽花园、宝丽苑、宝龙花园、布吉农贸市场、布吉人民医院住宅楼、布吉新村、布吉中心广场、布吉中心花园、超群大厦、诚信华庭、大都汇大厦、大芬艺术大厦、大芬油画苑、大世纪花园、德福花园、德兴花园、东方盛世花园、东心岭、东兴苑（布吉）、翡翠星光园、格塘村、格塘新村、国都花园（龙岗）、国展苑、灏景明苑、何屋村、鸿景豪苑、华侨新村（布吉）、华昱花园、吉大花园、吉祥别墅、吉信大厦、吉星花园、加洲花园、佳兆业新都汇家园、佳兆业壹都汇大厦、教育新村（龙岗）、金利商业广场、金运花园、金运家园、京宝苑、九矿大厦、凯旋天玺名庭、可园、老圩村、理想家园、丽廷豪苑、莲花山庄、联美新天地华府、龙岭山庄、龙威花园、龙珠花园、满庭芳、茂宝大厦、茂业城、木棉湾村、南门雅苑、钱排村、庆展花园、荣超花园、荣华楼、世纪华厦、天时大厦、湾涛时代公馆、万科红、文雅豪庭、祥发大厦、新纪元工业区、新利苑、新兴楼、信义假日名城、信义金御半山、信义荔山公馆、兴和苑、兴华楼、兴业花园、燕兴公司宿舍楼、永乐楼、粤宝花园、泽润华庭、长兴楼、振兴大厦、中加名园、紫瑞花园、棕科云端大厦等</w:t>
      </w:r>
    </w:p>
    <w:p w14:paraId="0CE68E9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val="0"/>
          <w:bCs w:val="0"/>
          <w:sz w:val="32"/>
          <w:szCs w:val="32"/>
          <w:lang w:val="en-US" w:eastAsia="zh-CN"/>
        </w:rPr>
      </w:pPr>
    </w:p>
    <w:p w14:paraId="28AA9E0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3502514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val="0"/>
          <w:bCs w:val="0"/>
          <w:sz w:val="32"/>
          <w:szCs w:val="32"/>
          <w:lang w:val="en-US" w:eastAsia="zh-CN"/>
        </w:rPr>
      </w:pPr>
    </w:p>
    <w:p w14:paraId="4426AD7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val="0"/>
          <w:bCs w:val="0"/>
          <w:sz w:val="32"/>
          <w:szCs w:val="32"/>
          <w:lang w:val="en-US" w:eastAsia="zh-CN"/>
        </w:rPr>
      </w:pPr>
    </w:p>
    <w:p w14:paraId="24E01566">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6FB049D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0BF69C8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1" name="图片 101" descr="五联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五联_副本"/>
                    <pic:cNvPicPr>
                      <a:picLocks noChangeAspect="1"/>
                    </pic:cNvPicPr>
                  </pic:nvPicPr>
                  <pic:blipFill>
                    <a:blip r:embed="rId110"/>
                    <a:stretch>
                      <a:fillRect/>
                    </a:stretch>
                  </pic:blipFill>
                  <pic:spPr>
                    <a:xfrm>
                      <a:off x="0" y="0"/>
                      <a:ext cx="3456305" cy="1980565"/>
                    </a:xfrm>
                    <a:prstGeom prst="rect">
                      <a:avLst/>
                    </a:prstGeom>
                  </pic:spPr>
                </pic:pic>
              </a:graphicData>
            </a:graphic>
          </wp:inline>
        </w:drawing>
      </w:r>
    </w:p>
    <w:p w14:paraId="34B75A6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五联</w:t>
      </w:r>
    </w:p>
    <w:p w14:paraId="5E911FA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东至龙岗区区界，南至盐龙大道辅路，西至龙岗区区界，西至龙岗区区界</w:t>
      </w:r>
    </w:p>
    <w:p w14:paraId="3E9E275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百合山水别苑、保达誉都花园、承翰陶源花园、东关岸上林居、国香尚居、恒大锦苑、鸿威鸿景华庭、静安府、龙西村、龙禧雅苑、勤诚达誉府、青云阙轩、清林半山花园、万科清林径、信城缙悦城花园、阳光达花园、紫和嘉园等</w:t>
      </w:r>
    </w:p>
    <w:p w14:paraId="7222665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4CC1ADD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eastAsia" w:ascii="仿宋" w:hAnsi="仿宋" w:eastAsia="仿宋" w:cs="仿宋"/>
          <w:b w:val="0"/>
          <w:bCs w:val="0"/>
          <w:sz w:val="22"/>
          <w:szCs w:val="22"/>
          <w:lang w:val="en-US" w:eastAsia="zh-CN"/>
        </w:rPr>
      </w:pPr>
    </w:p>
    <w:p w14:paraId="5AA2568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eastAsia" w:ascii="仿宋" w:hAnsi="仿宋" w:eastAsia="仿宋" w:cs="仿宋"/>
          <w:b w:val="0"/>
          <w:bCs w:val="0"/>
          <w:sz w:val="22"/>
          <w:szCs w:val="22"/>
          <w:lang w:val="en-US" w:eastAsia="zh-CN"/>
        </w:rPr>
      </w:pPr>
    </w:p>
    <w:p w14:paraId="03174CC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eastAsia" w:ascii="仿宋" w:hAnsi="仿宋" w:eastAsia="仿宋" w:cs="仿宋"/>
          <w:b w:val="0"/>
          <w:bCs w:val="0"/>
          <w:sz w:val="22"/>
          <w:szCs w:val="22"/>
          <w:lang w:val="en-US" w:eastAsia="zh-CN"/>
        </w:rPr>
      </w:pPr>
    </w:p>
    <w:p w14:paraId="5843AF1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eastAsia" w:ascii="仿宋" w:hAnsi="仿宋" w:eastAsia="仿宋" w:cs="仿宋"/>
          <w:b w:val="0"/>
          <w:bCs w:val="0"/>
          <w:sz w:val="22"/>
          <w:szCs w:val="22"/>
          <w:lang w:val="en-US" w:eastAsia="zh-CN"/>
        </w:rPr>
      </w:pPr>
    </w:p>
    <w:p w14:paraId="0D110EF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0" name="图片 100" descr="园山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园山_副本"/>
                    <pic:cNvPicPr>
                      <a:picLocks noChangeAspect="1"/>
                    </pic:cNvPicPr>
                  </pic:nvPicPr>
                  <pic:blipFill>
                    <a:blip r:embed="rId111"/>
                    <a:stretch>
                      <a:fillRect/>
                    </a:stretch>
                  </pic:blipFill>
                  <pic:spPr>
                    <a:xfrm>
                      <a:off x="0" y="0"/>
                      <a:ext cx="3456305" cy="1980565"/>
                    </a:xfrm>
                    <a:prstGeom prst="rect">
                      <a:avLst/>
                    </a:prstGeom>
                  </pic:spPr>
                </pic:pic>
              </a:graphicData>
            </a:graphic>
          </wp:inline>
        </w:drawing>
      </w:r>
    </w:p>
    <w:p w14:paraId="4C97508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园山</w:t>
      </w:r>
    </w:p>
    <w:p w14:paraId="1EDA222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东、南至龙岗区区界，西至龙岗大道、园山街道办边界，北至沈海高速、园山街道办边界</w:t>
      </w:r>
    </w:p>
    <w:p w14:paraId="4DAD092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THE TOWN乐城、安良八村、安良新村、大凤村、凤凰山庄、荷坳村、横岗花半里雅筑、简一村、金色盛晖华庭、绿海山河里、润筑园、森泉雅轩、森雅谷、水晶之城、信义御元山居、星河智荟花园、颐安雍悦华府、卓弘星辰花园等</w:t>
      </w:r>
    </w:p>
    <w:p w14:paraId="79F5832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eastAsia" w:ascii="仿宋" w:hAnsi="仿宋" w:eastAsia="仿宋" w:cs="仿宋"/>
          <w:b w:val="0"/>
          <w:bCs w:val="0"/>
          <w:sz w:val="22"/>
          <w:szCs w:val="22"/>
          <w:lang w:val="en-US" w:eastAsia="zh-CN"/>
        </w:rPr>
      </w:pPr>
    </w:p>
    <w:p w14:paraId="31B3B68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outlineLvl w:val="9"/>
        <w:rPr>
          <w:rFonts w:hint="eastAsia" w:ascii="仿宋" w:hAnsi="仿宋" w:eastAsia="仿宋" w:cs="仿宋"/>
          <w:b w:val="0"/>
          <w:bCs w:val="0"/>
          <w:sz w:val="22"/>
          <w:szCs w:val="22"/>
          <w:lang w:val="en-US" w:eastAsia="zh-CN"/>
        </w:rPr>
      </w:pPr>
    </w:p>
    <w:p w14:paraId="2576E80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b/>
          <w:bCs/>
          <w:sz w:val="32"/>
          <w:szCs w:val="32"/>
          <w:lang w:val="en-US" w:eastAsia="zh-CN"/>
        </w:rPr>
      </w:pPr>
    </w:p>
    <w:p w14:paraId="44BE7C8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4" name="图片 104" descr="平湖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平湖_副本"/>
                    <pic:cNvPicPr>
                      <a:picLocks noChangeAspect="1"/>
                    </pic:cNvPicPr>
                  </pic:nvPicPr>
                  <pic:blipFill>
                    <a:blip r:embed="rId112"/>
                    <a:stretch>
                      <a:fillRect/>
                    </a:stretch>
                  </pic:blipFill>
                  <pic:spPr>
                    <a:xfrm>
                      <a:off x="0" y="0"/>
                      <a:ext cx="3456305" cy="1980565"/>
                    </a:xfrm>
                    <a:prstGeom prst="rect">
                      <a:avLst/>
                    </a:prstGeom>
                  </pic:spPr>
                </pic:pic>
              </a:graphicData>
            </a:graphic>
          </wp:inline>
        </w:drawing>
      </w:r>
    </w:p>
    <w:p w14:paraId="3307360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平湖</w:t>
      </w:r>
    </w:p>
    <w:p w14:paraId="2E4461F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东至龙岗区区界，南至水官高速、沈海高速，西至丹平路、平湖街道办边界，西北至环观南路，北至龙岗区区界</w:t>
      </w:r>
    </w:p>
    <w:p w14:paraId="7C42EF6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城启家园、翠峰丽景、东都雅苑、凤冠华庭、福安家园、岗宏翰林汇、广源大厦、昊龙华庭、合正新悦启园、合正新悦润园、华南国际物流区、惠华花园、金光华凤凰九里、锦冠华庭、缙学府、坤宜福苑、联发商厦、茗萃园、南油花园、鹏华世家华府、平湖村、平湖花园、平湖佳兆业广场、平湖满庭芳、平湖天虹广场、平吉上苑、融湖盛景花园、融湖盛世花园、融湖时代花园、融湖世纪花园、融悦大厦、融悦山居、山厦村、深华业大厦、深华业商住楼、仕达广场、水门逸欣园、特力商厦（平湖）、天鹅湖畔花园、同创新作居、威凤山庄、熙璟城豪苑、新木半里大厦、新南村、御峰园、正弘青云筑、中环阳光星苑、装饰大厦等</w:t>
      </w:r>
    </w:p>
    <w:p w14:paraId="2C97A87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eastAsia" w:ascii="仿宋" w:hAnsi="仿宋" w:eastAsia="仿宋" w:cs="仿宋"/>
          <w:b w:val="0"/>
          <w:bCs w:val="0"/>
          <w:sz w:val="22"/>
          <w:szCs w:val="22"/>
          <w:lang w:val="en-US" w:eastAsia="zh-CN"/>
        </w:rPr>
      </w:pPr>
    </w:p>
    <w:p w14:paraId="6469817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eastAsia" w:ascii="仿宋" w:hAnsi="仿宋" w:eastAsia="仿宋" w:cs="仿宋"/>
          <w:b w:val="0"/>
          <w:bCs w:val="0"/>
          <w:sz w:val="22"/>
          <w:szCs w:val="22"/>
          <w:lang w:val="en-US" w:eastAsia="zh-CN"/>
        </w:rPr>
      </w:pPr>
    </w:p>
    <w:p w14:paraId="6D9F22D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jc w:val="left"/>
        <w:textAlignment w:val="auto"/>
        <w:outlineLvl w:val="9"/>
        <w:rPr>
          <w:rFonts w:hint="eastAsia" w:ascii="仿宋" w:hAnsi="仿宋" w:eastAsia="仿宋" w:cs="仿宋"/>
          <w:b w:val="0"/>
          <w:bCs w:val="0"/>
          <w:sz w:val="22"/>
          <w:szCs w:val="22"/>
          <w:lang w:val="en-US" w:eastAsia="zh-CN"/>
        </w:rPr>
      </w:pPr>
    </w:p>
    <w:p w14:paraId="1672EBF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14" name="图片 114" descr="宝龙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宝龙_副本"/>
                    <pic:cNvPicPr>
                      <a:picLocks noChangeAspect="1"/>
                    </pic:cNvPicPr>
                  </pic:nvPicPr>
                  <pic:blipFill>
                    <a:blip r:embed="rId113"/>
                    <a:stretch>
                      <a:fillRect/>
                    </a:stretch>
                  </pic:blipFill>
                  <pic:spPr>
                    <a:xfrm>
                      <a:off x="0" y="0"/>
                      <a:ext cx="3456305" cy="1980565"/>
                    </a:xfrm>
                    <a:prstGeom prst="rect">
                      <a:avLst/>
                    </a:prstGeom>
                  </pic:spPr>
                </pic:pic>
              </a:graphicData>
            </a:graphic>
          </wp:inline>
        </w:drawing>
      </w:r>
    </w:p>
    <w:p w14:paraId="6414D84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片区名称：</w:t>
      </w:r>
      <w:r>
        <w:rPr>
          <w:rFonts w:hint="eastAsia" w:ascii="仿宋" w:hAnsi="仿宋" w:eastAsia="仿宋" w:cs="仿宋"/>
          <w:b w:val="0"/>
          <w:bCs w:val="0"/>
          <w:sz w:val="22"/>
          <w:szCs w:val="22"/>
          <w:highlight w:val="none"/>
          <w:lang w:val="en-US" w:eastAsia="zh-CN"/>
        </w:rPr>
        <w:t>宝龙</w:t>
      </w:r>
    </w:p>
    <w:p w14:paraId="4318F8D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片区四至：</w:t>
      </w:r>
      <w:r>
        <w:rPr>
          <w:rFonts w:hint="eastAsia" w:ascii="仿宋" w:hAnsi="仿宋" w:eastAsia="仿宋" w:cs="仿宋"/>
          <w:b w:val="0"/>
          <w:bCs w:val="0"/>
          <w:sz w:val="22"/>
          <w:szCs w:val="22"/>
          <w:highlight w:val="none"/>
          <w:lang w:val="en-US" w:eastAsia="zh-CN"/>
        </w:rPr>
        <w:t>东、南至龙岗区区界，西至深汕公路、至鸿基路，北至宝龙街道办边界</w:t>
      </w:r>
    </w:p>
    <w:p w14:paraId="3851AC7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所含楼盘：</w:t>
      </w:r>
      <w:r>
        <w:rPr>
          <w:rFonts w:hint="eastAsia" w:ascii="仿宋" w:hAnsi="仿宋" w:eastAsia="仿宋" w:cs="仿宋"/>
          <w:b w:val="0"/>
          <w:bCs w:val="0"/>
          <w:sz w:val="22"/>
          <w:szCs w:val="22"/>
          <w:highlight w:val="none"/>
          <w:lang w:val="en-US" w:eastAsia="zh-CN"/>
        </w:rPr>
        <w:t>东鸿雅居、和盛五十府、恒裕嘉城花园、鸿景春天花园、阳光新都荟花园、中骏蓝湾翠岭花园、中骏云景华府、中信龙盛广场等</w:t>
      </w:r>
    </w:p>
    <w:p w14:paraId="661318DC">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0C95139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bCs/>
          <w:sz w:val="32"/>
          <w:szCs w:val="32"/>
          <w:lang w:val="en-US" w:eastAsia="zh-CN"/>
        </w:rPr>
      </w:pPr>
    </w:p>
    <w:p w14:paraId="1D02CC8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02" name="图片 102" descr="双龙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双龙_副本"/>
                    <pic:cNvPicPr>
                      <a:picLocks noChangeAspect="1"/>
                    </pic:cNvPicPr>
                  </pic:nvPicPr>
                  <pic:blipFill>
                    <a:blip r:embed="rId114"/>
                    <a:stretch>
                      <a:fillRect/>
                    </a:stretch>
                  </pic:blipFill>
                  <pic:spPr>
                    <a:xfrm>
                      <a:off x="0" y="0"/>
                      <a:ext cx="3456305" cy="1980565"/>
                    </a:xfrm>
                    <a:prstGeom prst="rect">
                      <a:avLst/>
                    </a:prstGeom>
                  </pic:spPr>
                </pic:pic>
              </a:graphicData>
            </a:graphic>
          </wp:inline>
        </w:drawing>
      </w:r>
    </w:p>
    <w:p w14:paraId="147D832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双龙</w:t>
      </w:r>
    </w:p>
    <w:p w14:paraId="1CAE292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东至鸿基路、深汕公路，南至沈海高速，西至龙城中路，西北至盐龙大道，北至龙岗街道办边界</w:t>
      </w:r>
    </w:p>
    <w:p w14:paraId="1255CC0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城南雅筑、楚丰广场、楚丰苑、创富时代名苑、翠竹村小区、德沁苑、叠翠新峰花园、东方瑞景苑、东三村、东森商业大厦、风临四季花园、福宁村、富德中心、富基置地大厦、富康苑花园、公园花半里、海航国兴花园、合家欢园、和昌拾里花都、恒裕珑城八仙府、华龙山庄、华兴苑、汇峰轩、集银皮革综合广场、佳馨园、建新村、金汐府、金阳成大厦、锦城星苑、锦峰森邻、劲嘉龙园印象、九州家园、聚龙苑、君华时代花园、君华天第家园、丽湾酒店、领峰杰筑、龙东村、龙富花园、龙岗村、龙岗农贸批发市场、龙侨新村、龙盈泰商业中心、龙园大观、龙苑新村、罗瑞合村、满京华喜悦里、摩尔城、南联村、欧意轩花园、鹏达河岸轩、鹏达花园、沁园、三和村、桑泰龙樾府、上圩村、深房翠林苑、深房尚林花园、盛龙花园、盛平村、水岸新都、天祺苑、万汇大厦、万鑫柏龙商业广场、万鑫五洲风情购物中心、西二村、仙岭居、新城花园（龙岗）、新翠雅苑、新汉威大厦、新霖荟璟花园、新霖荟邑花园、新霖臻邑花园、新龙岗花园、新龙岗商业中心、新生村、旭源瑞景轩、旭源怡景轩、雅豪祥苑、阳光广场、阳光香格里家园、怡龙枫景园、颐翠名庭、颐峰名庭、颐景峰苑、颐璟名庭、雍山郡花园、育龙庭、御濠苑、源盛村、远洋广场、远洋新干线、远洋新天地家园、远洋新天地水岸花园、运河蓝湾家园、泽洋园、长海雅园、竹沁苑、竹馨苑、竹雅名居等</w:t>
      </w:r>
    </w:p>
    <w:p w14:paraId="02922E1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1A4A6DD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p>
    <w:p w14:paraId="24D15B53">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760326E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2"/>
        <w:rPr>
          <w:rFonts w:hint="eastAsia" w:ascii="仿宋" w:hAnsi="仿宋" w:eastAsia="仿宋" w:cs="仿宋"/>
          <w:b/>
          <w:bCs/>
          <w:sz w:val="32"/>
          <w:szCs w:val="32"/>
          <w:lang w:val="en-US" w:eastAsia="zh-CN"/>
        </w:rPr>
      </w:pPr>
    </w:p>
    <w:p w14:paraId="42B9ABC2">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14" w:name="_Toc17466"/>
      <w:r>
        <w:rPr>
          <w:rFonts w:hint="eastAsia" w:ascii="仿宋" w:hAnsi="仿宋" w:eastAsia="仿宋" w:cs="仿宋"/>
          <w:b/>
          <w:bCs/>
          <w:sz w:val="32"/>
          <w:szCs w:val="32"/>
          <w:lang w:val="en-US" w:eastAsia="zh-CN"/>
        </w:rPr>
        <w:t>（七）坪山区</w:t>
      </w:r>
      <w:bookmarkEnd w:id="14"/>
    </w:p>
    <w:p w14:paraId="307BBCC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1.坪山区概况</w:t>
      </w:r>
    </w:p>
    <w:p w14:paraId="4E2A630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坪山区房地产市场共计划分为7个片区，分别为</w:t>
      </w:r>
      <w:r>
        <w:rPr>
          <w:rFonts w:hint="eastAsia" w:ascii="仿宋" w:hAnsi="仿宋" w:eastAsia="仿宋" w:cs="仿宋"/>
          <w:b w:val="0"/>
          <w:bCs w:val="0"/>
          <w:kern w:val="2"/>
          <w:sz w:val="32"/>
          <w:szCs w:val="32"/>
          <w:lang w:val="en-US" w:eastAsia="zh-CN" w:bidi="ar-SA"/>
          <w14:ligatures w14:val="standardContextual"/>
        </w:rPr>
        <w:t>碧岭、坑梓、龙田、马峦、坪山围、坪山中心、石井</w:t>
      </w:r>
      <w:r>
        <w:rPr>
          <w:rFonts w:hint="eastAsia" w:ascii="仿宋" w:hAnsi="仿宋" w:eastAsia="仿宋" w:cs="仿宋"/>
          <w:b w:val="0"/>
          <w:bCs w:val="0"/>
          <w:sz w:val="32"/>
          <w:szCs w:val="32"/>
          <w:lang w:val="en-US" w:eastAsia="zh-CN"/>
        </w:rPr>
        <w:t>（详见图8）。</w:t>
      </w:r>
    </w:p>
    <w:p w14:paraId="501BBA6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562" w:firstLineChars="200"/>
        <w:jc w:val="center"/>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图8：坪山区房地产市场片区划分详情</w:t>
      </w:r>
    </w:p>
    <w:p w14:paraId="70D4405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5271135" cy="4042410"/>
            <wp:effectExtent l="0" t="0" r="5715" b="15240"/>
            <wp:docPr id="15" name="图片 15" descr="坪山片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坪山片区"/>
                    <pic:cNvPicPr>
                      <a:picLocks noChangeAspect="1"/>
                    </pic:cNvPicPr>
                  </pic:nvPicPr>
                  <pic:blipFill>
                    <a:blip r:embed="rId115"/>
                    <a:stretch>
                      <a:fillRect/>
                    </a:stretch>
                  </pic:blipFill>
                  <pic:spPr>
                    <a:xfrm>
                      <a:off x="0" y="0"/>
                      <a:ext cx="5271135" cy="4042410"/>
                    </a:xfrm>
                    <a:prstGeom prst="rect">
                      <a:avLst/>
                    </a:prstGeom>
                  </pic:spPr>
                </pic:pic>
              </a:graphicData>
            </a:graphic>
          </wp:inline>
        </w:drawing>
      </w:r>
    </w:p>
    <w:p w14:paraId="70B24255">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184A895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outlineLvl w:val="9"/>
        <w:rPr>
          <w:rFonts w:hint="eastAsia" w:ascii="仿宋" w:hAnsi="仿宋" w:eastAsia="仿宋" w:cs="仿宋"/>
          <w:b w:val="0"/>
          <w:bCs w:val="0"/>
          <w:sz w:val="32"/>
          <w:szCs w:val="32"/>
          <w:lang w:val="en-US" w:eastAsia="zh-CN"/>
        </w:rPr>
      </w:pPr>
    </w:p>
    <w:p w14:paraId="6623192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7BE4EC4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17" name="图片 17" descr="碧岭(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碧岭(1)"/>
                    <pic:cNvPicPr>
                      <a:picLocks noChangeAspect="1"/>
                    </pic:cNvPicPr>
                  </pic:nvPicPr>
                  <pic:blipFill>
                    <a:blip r:embed="rId116"/>
                    <a:stretch>
                      <a:fillRect/>
                    </a:stretch>
                  </pic:blipFill>
                  <pic:spPr>
                    <a:xfrm>
                      <a:off x="0" y="0"/>
                      <a:ext cx="3456305" cy="1980565"/>
                    </a:xfrm>
                    <a:prstGeom prst="rect">
                      <a:avLst/>
                    </a:prstGeom>
                  </pic:spPr>
                </pic:pic>
              </a:graphicData>
            </a:graphic>
          </wp:inline>
        </w:drawing>
      </w:r>
    </w:p>
    <w:p w14:paraId="326FD5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碧岭</w:t>
      </w:r>
    </w:p>
    <w:p w14:paraId="181BE3E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东至锦龙大道，南至碧岭街道办边界与马峦街道办相邻，西至坪山区区界与龙岗相邻，北至清风路</w:t>
      </w:r>
    </w:p>
    <w:p w14:paraId="6EB980D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保利明玥澜岸花园、碧湖春天花园、碧岭路口小区、晟悦家园、凤凰公馆、佳华沙湖广场、龙光玖榕府、坪山首座、瑞云府、润樾山花园、深业山水东城花园、深圳国际影视文化城、汤亨花园、蔚蓝左岸花园、新城东方丽园、倚湖居等</w:t>
      </w:r>
    </w:p>
    <w:p w14:paraId="338BBC1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5D3EFE7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32057E3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222F2B4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default" w:ascii="仿宋" w:hAnsi="仿宋" w:eastAsia="仿宋" w:cs="仿宋"/>
          <w:b w:val="0"/>
          <w:bCs w:val="0"/>
          <w:sz w:val="22"/>
          <w:szCs w:val="22"/>
          <w:lang w:val="en-US" w:eastAsia="zh-CN"/>
        </w:rPr>
      </w:pPr>
    </w:p>
    <w:p w14:paraId="6D53237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4B8EC5D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18" name="图片 18" descr="坑梓(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坑梓(1)"/>
                    <pic:cNvPicPr>
                      <a:picLocks noChangeAspect="1"/>
                    </pic:cNvPicPr>
                  </pic:nvPicPr>
                  <pic:blipFill>
                    <a:blip r:embed="rId117"/>
                    <a:stretch>
                      <a:fillRect/>
                    </a:stretch>
                  </pic:blipFill>
                  <pic:spPr>
                    <a:xfrm>
                      <a:off x="0" y="0"/>
                      <a:ext cx="3456305" cy="1980565"/>
                    </a:xfrm>
                    <a:prstGeom prst="rect">
                      <a:avLst/>
                    </a:prstGeom>
                  </pic:spPr>
                </pic:pic>
              </a:graphicData>
            </a:graphic>
          </wp:inline>
        </w:drawing>
      </w:r>
    </w:p>
    <w:p w14:paraId="3A37EAD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坑梓</w:t>
      </w:r>
    </w:p>
    <w:p w14:paraId="5EF4D87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东至坪山区区界与惠州相邻，南至青松西路，西至蓝景北路、绿梓大道、坪山区区界，北至深海高速、龙岗河</w:t>
      </w:r>
    </w:p>
    <w:p w14:paraId="1A363D3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丹梓龙庭、亨龙楼、金田风华苑、深业御园、兴龙楼、亚迪三村、怡瑞达云秀府、中粮一品澜山花园、梓龙楼、梓兴花园等</w:t>
      </w:r>
    </w:p>
    <w:p w14:paraId="54E62F4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default" w:ascii="仿宋" w:hAnsi="仿宋" w:eastAsia="仿宋" w:cs="仿宋"/>
          <w:b w:val="0"/>
          <w:bCs w:val="0"/>
          <w:sz w:val="22"/>
          <w:szCs w:val="22"/>
          <w:lang w:val="en-US" w:eastAsia="zh-CN"/>
        </w:rPr>
      </w:pPr>
    </w:p>
    <w:p w14:paraId="7211B0D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default" w:ascii="仿宋" w:hAnsi="仿宋" w:eastAsia="仿宋" w:cs="仿宋"/>
          <w:b w:val="0"/>
          <w:bCs w:val="0"/>
          <w:sz w:val="22"/>
          <w:szCs w:val="22"/>
          <w:lang w:val="en-US" w:eastAsia="zh-CN"/>
        </w:rPr>
      </w:pPr>
    </w:p>
    <w:p w14:paraId="3216F93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default" w:ascii="仿宋" w:hAnsi="仿宋" w:eastAsia="仿宋" w:cs="仿宋"/>
          <w:b w:val="0"/>
          <w:bCs w:val="0"/>
          <w:sz w:val="32"/>
          <w:szCs w:val="32"/>
          <w:lang w:val="en-US" w:eastAsia="zh-CN"/>
        </w:rPr>
      </w:pPr>
    </w:p>
    <w:p w14:paraId="11573BD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19" name="图片 19" descr="龙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龙田(1)(1)"/>
                    <pic:cNvPicPr>
                      <a:picLocks noChangeAspect="1"/>
                    </pic:cNvPicPr>
                  </pic:nvPicPr>
                  <pic:blipFill>
                    <a:blip r:embed="rId118"/>
                    <a:stretch>
                      <a:fillRect/>
                    </a:stretch>
                  </pic:blipFill>
                  <pic:spPr>
                    <a:xfrm>
                      <a:off x="0" y="0"/>
                      <a:ext cx="3456305" cy="1980565"/>
                    </a:xfrm>
                    <a:prstGeom prst="rect">
                      <a:avLst/>
                    </a:prstGeom>
                  </pic:spPr>
                </pic:pic>
              </a:graphicData>
            </a:graphic>
          </wp:inline>
        </w:drawing>
      </w:r>
    </w:p>
    <w:p w14:paraId="3CE3EB4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龙田</w:t>
      </w:r>
    </w:p>
    <w:p w14:paraId="2171156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东至深海高速、绿梓大道、蓝景北路、青松西路、龙田街道办边界与惠州相邻，南至坪山河、丹梓大道，西至启四路、龙田街道办边界与龙岗相邻</w:t>
      </w:r>
    </w:p>
    <w:p w14:paraId="506282B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奥园翡翠东湾、八克拉、传承启元府、豪方菁园、鸿鹄里、金荔科技工业园、金牛商业大厦、澜湾花园、启兴配套生活区、玺悦台、燕子岭生活区、益田益科大厦、盈富家园、中海万锦熙岸华庭等</w:t>
      </w:r>
    </w:p>
    <w:p w14:paraId="76577EB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5768C7A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5C440DC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6D2884D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44E33F3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0AF43CF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1E81C56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28" name="图片 28" descr="马峦(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马峦(1)"/>
                    <pic:cNvPicPr>
                      <a:picLocks noChangeAspect="1"/>
                    </pic:cNvPicPr>
                  </pic:nvPicPr>
                  <pic:blipFill>
                    <a:blip r:embed="rId119"/>
                    <a:stretch>
                      <a:fillRect/>
                    </a:stretch>
                  </pic:blipFill>
                  <pic:spPr>
                    <a:xfrm>
                      <a:off x="0" y="0"/>
                      <a:ext cx="3456305" cy="1980565"/>
                    </a:xfrm>
                    <a:prstGeom prst="rect">
                      <a:avLst/>
                    </a:prstGeom>
                  </pic:spPr>
                </pic:pic>
              </a:graphicData>
            </a:graphic>
          </wp:inline>
        </w:drawing>
      </w:r>
    </w:p>
    <w:p w14:paraId="5EBF471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马峦</w:t>
      </w:r>
    </w:p>
    <w:p w14:paraId="19E26B4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东至荔景南路、马峦街道办边界与石井街道办相邻，南至坪山区区界与盐田区、大鹏新区相邻，西至锦龙大道，北至坪山大道、东纵路、坪山河</w:t>
      </w:r>
    </w:p>
    <w:p w14:paraId="3C1DAF4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东关珺府、东津名座、富润乐庭、谷仓府、果园贝鼎盛大厦、豪方东园、江岭村、金地朗悦花园、京基御景印象、力高君御花园、龙光玖誉雅筑、泰富华悦都会、天峦湖花园、万樾府、香江花园、心海城、信达泰禾金尊府等</w:t>
      </w:r>
    </w:p>
    <w:p w14:paraId="4A875AE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7C52A50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41483C3B">
      <w:pPr>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br w:type="page"/>
      </w:r>
    </w:p>
    <w:p w14:paraId="0B87FDB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default" w:ascii="仿宋" w:hAnsi="仿宋" w:eastAsia="仿宋" w:cs="仿宋"/>
          <w:b w:val="0"/>
          <w:bCs w:val="0"/>
          <w:sz w:val="32"/>
          <w:szCs w:val="32"/>
          <w:lang w:val="en-US" w:eastAsia="zh-CN"/>
        </w:rPr>
      </w:pPr>
    </w:p>
    <w:p w14:paraId="109A704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884045"/>
            <wp:effectExtent l="0" t="0" r="10795" b="1905"/>
            <wp:docPr id="31" name="图片 31" descr="坪山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坪山围(1)"/>
                    <pic:cNvPicPr>
                      <a:picLocks noChangeAspect="1"/>
                    </pic:cNvPicPr>
                  </pic:nvPicPr>
                  <pic:blipFill>
                    <a:blip r:embed="rId120"/>
                    <a:stretch>
                      <a:fillRect/>
                    </a:stretch>
                  </pic:blipFill>
                  <pic:spPr>
                    <a:xfrm>
                      <a:off x="0" y="0"/>
                      <a:ext cx="3456305" cy="1884045"/>
                    </a:xfrm>
                    <a:prstGeom prst="rect">
                      <a:avLst/>
                    </a:prstGeom>
                  </pic:spPr>
                </pic:pic>
              </a:graphicData>
            </a:graphic>
          </wp:inline>
        </w:drawing>
      </w:r>
    </w:p>
    <w:p w14:paraId="58C1BE0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坪山围</w:t>
      </w:r>
    </w:p>
    <w:p w14:paraId="319145A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东至启四路、龙坪路，南至东纵路、坪山大道，西至锦龙大道、坪山区区界与龙岗区相邻，北至龙梓路、坪山大道、锦绣西路、坪山区区界与龙岗区相邻</w:t>
      </w:r>
    </w:p>
    <w:p w14:paraId="60EC75B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潮商广场、东晟时代花园、恒大成花园、花样年好时光、佳华领悦广场、君胜熙玥湾花园、六和商业广场、六联村、龙光玖云著、马东村、深城投中城花园、深业东城上邸、世茂广场、水岸明珠、泰富华庭（坪山）、祥祺滨河名苑、臻文府、正奇未来城等</w:t>
      </w:r>
    </w:p>
    <w:p w14:paraId="33EF7C3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2D8FBDC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26C8360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06E8B8E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1F548AB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jc w:val="left"/>
        <w:textAlignment w:val="auto"/>
        <w:rPr>
          <w:rFonts w:hint="eastAsia" w:ascii="仿宋" w:hAnsi="仿宋" w:eastAsia="仿宋" w:cs="仿宋"/>
          <w:b w:val="0"/>
          <w:bCs w:val="0"/>
          <w:sz w:val="22"/>
          <w:szCs w:val="22"/>
          <w:lang w:val="en-US" w:eastAsia="zh-CN"/>
        </w:rPr>
      </w:pPr>
    </w:p>
    <w:p w14:paraId="3450C2C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0FCF95C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884045"/>
            <wp:effectExtent l="0" t="0" r="10795" b="1905"/>
            <wp:docPr id="32" name="图片 32" descr="坪山中心(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坪山中心(1)"/>
                    <pic:cNvPicPr>
                      <a:picLocks noChangeAspect="1"/>
                    </pic:cNvPicPr>
                  </pic:nvPicPr>
                  <pic:blipFill>
                    <a:blip r:embed="rId121"/>
                    <a:stretch>
                      <a:fillRect/>
                    </a:stretch>
                  </pic:blipFill>
                  <pic:spPr>
                    <a:xfrm>
                      <a:off x="0" y="0"/>
                      <a:ext cx="3456305" cy="1884045"/>
                    </a:xfrm>
                    <a:prstGeom prst="rect">
                      <a:avLst/>
                    </a:prstGeom>
                  </pic:spPr>
                </pic:pic>
              </a:graphicData>
            </a:graphic>
          </wp:inline>
        </w:drawing>
      </w:r>
    </w:p>
    <w:p w14:paraId="1B7AB3A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坪山中心</w:t>
      </w:r>
    </w:p>
    <w:p w14:paraId="6E0FFF4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东南至坪山大道、西至龙坪路，北至丹梓大道</w:t>
      </w:r>
    </w:p>
    <w:p w14:paraId="64527EC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财富城、和城里、嘉宏湾花园、深城投中心公馆、万科金域东郡、万科金域缇香花园、招商花园城等</w:t>
      </w:r>
    </w:p>
    <w:p w14:paraId="48A9497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7813B07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12D13CEE">
      <w:pPr>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br w:type="page"/>
      </w:r>
    </w:p>
    <w:p w14:paraId="1D70DE9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default" w:ascii="仿宋" w:hAnsi="仿宋" w:eastAsia="仿宋" w:cs="仿宋"/>
          <w:b w:val="0"/>
          <w:bCs w:val="0"/>
          <w:sz w:val="32"/>
          <w:szCs w:val="32"/>
          <w:lang w:val="en-US" w:eastAsia="zh-CN"/>
        </w:rPr>
      </w:pPr>
    </w:p>
    <w:p w14:paraId="3706735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39" name="图片 39" descr="石井(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石井(1)"/>
                    <pic:cNvPicPr>
                      <a:picLocks noChangeAspect="1"/>
                    </pic:cNvPicPr>
                  </pic:nvPicPr>
                  <pic:blipFill>
                    <a:blip r:embed="rId122"/>
                    <a:stretch>
                      <a:fillRect/>
                    </a:stretch>
                  </pic:blipFill>
                  <pic:spPr>
                    <a:xfrm>
                      <a:off x="0" y="0"/>
                      <a:ext cx="3456305" cy="1980565"/>
                    </a:xfrm>
                    <a:prstGeom prst="rect">
                      <a:avLst/>
                    </a:prstGeom>
                  </pic:spPr>
                </pic:pic>
              </a:graphicData>
            </a:graphic>
          </wp:inline>
        </w:drawing>
      </w:r>
    </w:p>
    <w:p w14:paraId="029E0A3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石井</w:t>
      </w:r>
    </w:p>
    <w:p w14:paraId="1F4E706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东、南至坪山区区界与惠州、大鹏相邻，西至荔景南路、石井街道办便捷与马峦街道办相邻</w:t>
      </w:r>
    </w:p>
    <w:p w14:paraId="10A4B10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天健和悦府、燕澜和鸣花园、竹韵花园、紫樾润府等</w:t>
      </w:r>
    </w:p>
    <w:p w14:paraId="3C5E9158">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6C29E64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2"/>
        <w:rPr>
          <w:rFonts w:hint="eastAsia" w:ascii="仿宋" w:hAnsi="仿宋" w:eastAsia="仿宋" w:cs="仿宋"/>
          <w:b/>
          <w:bCs/>
          <w:sz w:val="32"/>
          <w:szCs w:val="32"/>
          <w:lang w:val="en-US" w:eastAsia="zh-CN"/>
        </w:rPr>
      </w:pPr>
    </w:p>
    <w:p w14:paraId="4ED091A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15" w:name="_Toc15991"/>
      <w:r>
        <w:rPr>
          <w:rFonts w:hint="eastAsia" w:ascii="仿宋" w:hAnsi="仿宋" w:eastAsia="仿宋" w:cs="仿宋"/>
          <w:b/>
          <w:bCs/>
          <w:sz w:val="32"/>
          <w:szCs w:val="32"/>
          <w:lang w:val="en-US" w:eastAsia="zh-CN"/>
        </w:rPr>
        <w:t>（八）龙华区</w:t>
      </w:r>
      <w:bookmarkEnd w:id="15"/>
    </w:p>
    <w:p w14:paraId="53CCCC4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1.龙华区概况</w:t>
      </w:r>
    </w:p>
    <w:p w14:paraId="3CF6505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龙华区房地产市场共计划分为10个片区，分别为大浪、福城、观湖、观澜、红山、龙华中心、梅林关、民治、上塘、深圳北站（详见图9）。</w:t>
      </w:r>
    </w:p>
    <w:p w14:paraId="22D63A7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562" w:firstLineChars="200"/>
        <w:jc w:val="center"/>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8"/>
          <w:szCs w:val="28"/>
          <w:lang w:val="en-US" w:eastAsia="zh-CN"/>
        </w:rPr>
        <w:t>图9：龙华区房地产市场片区划分详情</w:t>
      </w:r>
    </w:p>
    <w:p w14:paraId="37F6F9A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5268595" cy="3018790"/>
            <wp:effectExtent l="0" t="0" r="8255" b="10160"/>
            <wp:docPr id="41" name="图片 41" descr="龙华片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龙华片区"/>
                    <pic:cNvPicPr>
                      <a:picLocks noChangeAspect="1"/>
                    </pic:cNvPicPr>
                  </pic:nvPicPr>
                  <pic:blipFill>
                    <a:blip r:embed="rId123"/>
                    <a:stretch>
                      <a:fillRect/>
                    </a:stretch>
                  </pic:blipFill>
                  <pic:spPr>
                    <a:xfrm>
                      <a:off x="0" y="0"/>
                      <a:ext cx="5268595" cy="3018790"/>
                    </a:xfrm>
                    <a:prstGeom prst="rect">
                      <a:avLst/>
                    </a:prstGeom>
                  </pic:spPr>
                </pic:pic>
              </a:graphicData>
            </a:graphic>
          </wp:inline>
        </w:drawing>
      </w:r>
    </w:p>
    <w:p w14:paraId="5E11D04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02736D5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b w:val="0"/>
          <w:bCs w:val="0"/>
          <w:sz w:val="32"/>
          <w:szCs w:val="32"/>
          <w:lang w:val="en-US" w:eastAsia="zh-CN"/>
        </w:rPr>
      </w:pPr>
    </w:p>
    <w:p w14:paraId="200F87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5E12B89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59" name="图片 59" descr="大浪(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大浪(1)"/>
                    <pic:cNvPicPr>
                      <a:picLocks noChangeAspect="1"/>
                    </pic:cNvPicPr>
                  </pic:nvPicPr>
                  <pic:blipFill>
                    <a:blip r:embed="rId124"/>
                    <a:stretch>
                      <a:fillRect/>
                    </a:stretch>
                  </pic:blipFill>
                  <pic:spPr>
                    <a:xfrm>
                      <a:off x="0" y="0"/>
                      <a:ext cx="3456305" cy="1980565"/>
                    </a:xfrm>
                    <a:prstGeom prst="rect">
                      <a:avLst/>
                    </a:prstGeom>
                  </pic:spPr>
                </pic:pic>
              </a:graphicData>
            </a:graphic>
          </wp:inline>
        </w:drawing>
      </w:r>
    </w:p>
    <w:p w14:paraId="4139437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大浪</w:t>
      </w:r>
    </w:p>
    <w:p w14:paraId="4AF7149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东至沈海高速、福龙路、大浪街道办边界与福城街道、龙华街道相邻，南至龙澜大道、建设路，西至龙华区区界与宝安区、南山区相邻，北至大浪街道办边界与福城街道办相邻</w:t>
      </w:r>
    </w:p>
    <w:p w14:paraId="1D7F625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宏基星曜广场、宝龙山庄、宝龙新村、桂冠华庭、恒大时尚慧谷、佳利科技大厦、锦顺名居、珺奕府、康怡苑、可乐园、龙湖山庄、龙胜村、龙胜华府、龙胜尚府、琼珠花园、盛荟城、四海华亭、玺园、星河时代大厦、星悦名庭、星悦云邸、悠山美地家园、元芬花园、元芬金园大厦、中晟置地大厦等</w:t>
      </w:r>
    </w:p>
    <w:p w14:paraId="06C120D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b w:val="0"/>
          <w:bCs w:val="0"/>
          <w:sz w:val="22"/>
          <w:szCs w:val="22"/>
          <w:lang w:val="en-US" w:eastAsia="zh-CN"/>
        </w:rPr>
      </w:pPr>
    </w:p>
    <w:p w14:paraId="2589124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default" w:ascii="仿宋" w:hAnsi="仿宋" w:eastAsia="仿宋" w:cs="仿宋"/>
          <w:b w:val="0"/>
          <w:bCs w:val="0"/>
          <w:sz w:val="32"/>
          <w:szCs w:val="32"/>
          <w:lang w:val="en-US" w:eastAsia="zh-CN"/>
        </w:rPr>
      </w:pPr>
    </w:p>
    <w:p w14:paraId="2CB659C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43" name="图片 43" descr="观湖(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观湖(1)"/>
                    <pic:cNvPicPr>
                      <a:picLocks noChangeAspect="1"/>
                    </pic:cNvPicPr>
                  </pic:nvPicPr>
                  <pic:blipFill>
                    <a:blip r:embed="rId125"/>
                    <a:stretch>
                      <a:fillRect/>
                    </a:stretch>
                  </pic:blipFill>
                  <pic:spPr>
                    <a:xfrm>
                      <a:off x="0" y="0"/>
                      <a:ext cx="3456305" cy="1980565"/>
                    </a:xfrm>
                    <a:prstGeom prst="rect">
                      <a:avLst/>
                    </a:prstGeom>
                  </pic:spPr>
                </pic:pic>
              </a:graphicData>
            </a:graphic>
          </wp:inline>
        </w:drawing>
      </w:r>
    </w:p>
    <w:p w14:paraId="510CF81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观湖</w:t>
      </w:r>
    </w:p>
    <w:p w14:paraId="5F6BE04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东至观景路、观湖街道办边界，南至沈海高速、观湖街道办边界，西至梅观大道，北至观澜大道、高尔夫大道</w:t>
      </w:r>
    </w:p>
    <w:p w14:paraId="40B9A2D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奥宸观壹城华府、福田新村、富士嘉园、佳华领域广场、金地塞拉维花园、景勋天著、龙馨家园、鹏瑞颐璟府、仁山智水花园、上观府、深业泰然观澜玫瑰苑、伟禄雅苑、未来平方云山府、向西新村、新田茗苑、懿花园、永丰源项目、御景华府、招商观园、中森公园华府等</w:t>
      </w:r>
    </w:p>
    <w:p w14:paraId="791BF77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default" w:ascii="仿宋" w:hAnsi="仿宋" w:eastAsia="仿宋" w:cs="仿宋"/>
          <w:b w:val="0"/>
          <w:bCs w:val="0"/>
          <w:sz w:val="32"/>
          <w:szCs w:val="32"/>
          <w:lang w:val="en-US" w:eastAsia="zh-CN"/>
        </w:rPr>
      </w:pPr>
    </w:p>
    <w:p w14:paraId="1076728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45" name="图片 45" descr="福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福城(1)"/>
                    <pic:cNvPicPr>
                      <a:picLocks noChangeAspect="1"/>
                    </pic:cNvPicPr>
                  </pic:nvPicPr>
                  <pic:blipFill>
                    <a:blip r:embed="rId126"/>
                    <a:stretch>
                      <a:fillRect/>
                    </a:stretch>
                  </pic:blipFill>
                  <pic:spPr>
                    <a:xfrm>
                      <a:off x="0" y="0"/>
                      <a:ext cx="3456305" cy="1980565"/>
                    </a:xfrm>
                    <a:prstGeom prst="rect">
                      <a:avLst/>
                    </a:prstGeom>
                  </pic:spPr>
                </pic:pic>
              </a:graphicData>
            </a:graphic>
          </wp:inline>
        </w:drawing>
      </w:r>
    </w:p>
    <w:p w14:paraId="7D57E89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福城</w:t>
      </w:r>
    </w:p>
    <w:p w14:paraId="4ED5CC4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东至珠三角环线、梅观大道，南至沈海高速，西、北至福城街道办边界与光明区、大浪街道办相邻</w:t>
      </w:r>
    </w:p>
    <w:p w14:paraId="7F60A79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宝观城锦鲤大厦、滨河花园、丰盛懿园、福安雅园、观澜中心花园、合正观澜汇、湖润名苑、华盛峰荟名庭、华盛观荟名庭、金域九悦花园、金泽花园、锦顺星苑、桔新微商大楼、澜汇云轩、龙光玖誉府、珑门名苑、水晶山庄、万科启城家园、祥和山庄、幸福公寓、阳基御龙山、银河新村、银江春晓家园、迎侨花园、雍云府、御龙湾西园、招商锦绣观园、招商澜园、芷峪澜湾花园、置业小区、中航格澜郡等</w:t>
      </w:r>
    </w:p>
    <w:p w14:paraId="4224A1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3F31FDE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58AFB2E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0104ACD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hint="default" w:ascii="仿宋" w:hAnsi="仿宋" w:eastAsia="仿宋" w:cs="仿宋"/>
          <w:b w:val="0"/>
          <w:bCs w:val="0"/>
          <w:sz w:val="22"/>
          <w:szCs w:val="22"/>
          <w:lang w:val="en-US" w:eastAsia="zh-CN"/>
        </w:rPr>
      </w:pPr>
    </w:p>
    <w:p w14:paraId="54F0B0D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50" name="图片 50" descr="观澜(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观澜(1)"/>
                    <pic:cNvPicPr>
                      <a:picLocks noChangeAspect="1"/>
                    </pic:cNvPicPr>
                  </pic:nvPicPr>
                  <pic:blipFill>
                    <a:blip r:embed="rId127"/>
                    <a:stretch>
                      <a:fillRect/>
                    </a:stretch>
                  </pic:blipFill>
                  <pic:spPr>
                    <a:xfrm>
                      <a:off x="0" y="0"/>
                      <a:ext cx="3456305" cy="1980565"/>
                    </a:xfrm>
                    <a:prstGeom prst="rect">
                      <a:avLst/>
                    </a:prstGeom>
                  </pic:spPr>
                </pic:pic>
              </a:graphicData>
            </a:graphic>
          </wp:inline>
        </w:drawing>
      </w:r>
    </w:p>
    <w:p w14:paraId="661C1FD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观澜</w:t>
      </w:r>
    </w:p>
    <w:p w14:paraId="469A1D7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东至观澜街道办边界与东莞相邻，南至观景路、观澜大道，西至梅观大道、珠三角环线高速</w:t>
      </w:r>
    </w:p>
    <w:p w14:paraId="2B14243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爱心家园、北宸之光家园、大水坑社区宿舍、观湖园、观澜豪园、观澜湖比佩亚大宅、观澜湖高尔夫大宅、观澜华侨山庄、观禧花园、桂花别墅、汉士达华庭、澜湖时代、乐创荟大厦、珑门壹品花园、茗语华苑、山水华庭、天屿花园、溪山禾玺首府、溪山禾玺御府、香榭郦景等</w:t>
      </w:r>
    </w:p>
    <w:p w14:paraId="6F39C74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hint="default" w:ascii="仿宋" w:hAnsi="仿宋" w:eastAsia="仿宋" w:cs="仿宋"/>
          <w:b w:val="0"/>
          <w:bCs w:val="0"/>
          <w:sz w:val="22"/>
          <w:szCs w:val="22"/>
          <w:lang w:val="en-US" w:eastAsia="zh-CN"/>
        </w:rPr>
      </w:pPr>
    </w:p>
    <w:p w14:paraId="516C674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default" w:ascii="仿宋" w:hAnsi="仿宋" w:eastAsia="仿宋" w:cs="仿宋"/>
          <w:b w:val="0"/>
          <w:bCs w:val="0"/>
          <w:sz w:val="32"/>
          <w:szCs w:val="32"/>
          <w:lang w:val="en-US" w:eastAsia="zh-CN"/>
        </w:rPr>
      </w:pPr>
    </w:p>
    <w:p w14:paraId="532FDA5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64" name="图片 64" descr="红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红山(1)"/>
                    <pic:cNvPicPr>
                      <a:picLocks noChangeAspect="1"/>
                    </pic:cNvPicPr>
                  </pic:nvPicPr>
                  <pic:blipFill>
                    <a:blip r:embed="rId128"/>
                    <a:stretch>
                      <a:fillRect/>
                    </a:stretch>
                  </pic:blipFill>
                  <pic:spPr>
                    <a:xfrm>
                      <a:off x="0" y="0"/>
                      <a:ext cx="3456305" cy="1980565"/>
                    </a:xfrm>
                    <a:prstGeom prst="rect">
                      <a:avLst/>
                    </a:prstGeom>
                  </pic:spPr>
                </pic:pic>
              </a:graphicData>
            </a:graphic>
          </wp:inline>
        </w:drawing>
      </w:r>
    </w:p>
    <w:p w14:paraId="496BC4C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红山</w:t>
      </w:r>
    </w:p>
    <w:p w14:paraId="03D2620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东至龙华大道、南至留仙大道、西至福龙路、北至龙华人民路、布龙路</w:t>
      </w:r>
    </w:p>
    <w:p w14:paraId="78173B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宏基天曜府、安宏基天曜广场、宝泰雅苑、城投七里香榭、创业花园、红山6979商业中心、红山华府、鸿荣源北站商业中心、华侨城创想大厦、华业玫瑰四季、汇龙湾花园、金亨利都荟首府、金亨利瑜璟苑、莱蒙水榭春天花园、龙光玖钻、绿景公馆1866、南贤商业广场、鹏润达环球服贸广场、日出印象花园、上城学府、幸福枫景花园、中海学仕里、中航天逸花园、众福雅苑等</w:t>
      </w:r>
    </w:p>
    <w:p w14:paraId="7805C5A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40" w:firstLineChars="200"/>
        <w:jc w:val="both"/>
        <w:textAlignment w:val="auto"/>
        <w:rPr>
          <w:rFonts w:hint="eastAsia" w:ascii="仿宋" w:hAnsi="仿宋" w:eastAsia="仿宋" w:cs="仿宋"/>
          <w:b w:val="0"/>
          <w:bCs w:val="0"/>
          <w:sz w:val="22"/>
          <w:szCs w:val="22"/>
          <w:lang w:val="en-US" w:eastAsia="zh-CN"/>
        </w:rPr>
      </w:pPr>
    </w:p>
    <w:p w14:paraId="3FA629B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40" w:firstLineChars="200"/>
        <w:jc w:val="both"/>
        <w:textAlignment w:val="auto"/>
        <w:rPr>
          <w:rFonts w:hint="eastAsia" w:ascii="仿宋" w:hAnsi="仿宋" w:eastAsia="仿宋" w:cs="仿宋"/>
          <w:b w:val="0"/>
          <w:bCs w:val="0"/>
          <w:sz w:val="22"/>
          <w:szCs w:val="22"/>
          <w:lang w:val="en-US" w:eastAsia="zh-CN"/>
        </w:rPr>
      </w:pPr>
    </w:p>
    <w:p w14:paraId="5210DD2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40" w:firstLineChars="200"/>
        <w:jc w:val="both"/>
        <w:textAlignment w:val="auto"/>
        <w:rPr>
          <w:rFonts w:hint="eastAsia" w:ascii="仿宋" w:hAnsi="仿宋" w:eastAsia="仿宋" w:cs="仿宋"/>
          <w:b w:val="0"/>
          <w:bCs w:val="0"/>
          <w:sz w:val="22"/>
          <w:szCs w:val="22"/>
          <w:lang w:val="en-US" w:eastAsia="zh-CN"/>
        </w:rPr>
      </w:pPr>
    </w:p>
    <w:p w14:paraId="79617E0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40" w:firstLineChars="200"/>
        <w:jc w:val="both"/>
        <w:textAlignment w:val="auto"/>
        <w:rPr>
          <w:rFonts w:hint="eastAsia" w:ascii="仿宋" w:hAnsi="仿宋" w:eastAsia="仿宋" w:cs="仿宋"/>
          <w:b w:val="0"/>
          <w:bCs w:val="0"/>
          <w:sz w:val="22"/>
          <w:szCs w:val="22"/>
          <w:lang w:val="en-US" w:eastAsia="zh-CN"/>
        </w:rPr>
      </w:pPr>
    </w:p>
    <w:p w14:paraId="02BA128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68" name="图片 68" descr="上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上塘(1)"/>
                    <pic:cNvPicPr>
                      <a:picLocks noChangeAspect="1"/>
                    </pic:cNvPicPr>
                  </pic:nvPicPr>
                  <pic:blipFill>
                    <a:blip r:embed="rId129"/>
                    <a:stretch>
                      <a:fillRect/>
                    </a:stretch>
                  </pic:blipFill>
                  <pic:spPr>
                    <a:xfrm>
                      <a:off x="0" y="0"/>
                      <a:ext cx="3456305" cy="1980565"/>
                    </a:xfrm>
                    <a:prstGeom prst="rect">
                      <a:avLst/>
                    </a:prstGeom>
                  </pic:spPr>
                </pic:pic>
              </a:graphicData>
            </a:graphic>
          </wp:inline>
        </w:drawing>
      </w:r>
    </w:p>
    <w:p w14:paraId="437F340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上塘</w:t>
      </w:r>
    </w:p>
    <w:p w14:paraId="2F0EEC8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东至布龙路、南至龙华人民路、西至福龙路，北至高峰水</w:t>
      </w:r>
    </w:p>
    <w:p w14:paraId="0B68D1E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福东龙华府、港铁天颂、合正中央原著、和平里花园、金地上塘道花园、龙光玖悦台、龙华金茂府、鹏华香域花园、潜龙曼海宁花园、上丰花园、尚峻花园、尚峻御园、尚誉红山里、深铁珑境花园、深业颐樾府、盛荟居、水榭云上家园、塘城壹号花园、同创华著公馆、翔龙御庭、星河传奇、星河传奇商厦、长城里程家园、臻著雅居、中城宴华府、中海汇德理花园、中海锦城花园、中海闻华里、卓越柏奕府、卓越皇后道名苑等</w:t>
      </w:r>
    </w:p>
    <w:p w14:paraId="3A2B348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40" w:firstLineChars="200"/>
        <w:jc w:val="both"/>
        <w:textAlignment w:val="auto"/>
        <w:rPr>
          <w:rFonts w:hint="default" w:ascii="仿宋" w:hAnsi="仿宋" w:eastAsia="仿宋" w:cs="仿宋"/>
          <w:b w:val="0"/>
          <w:bCs w:val="0"/>
          <w:sz w:val="22"/>
          <w:szCs w:val="22"/>
          <w:lang w:val="en-US" w:eastAsia="zh-CN"/>
        </w:rPr>
      </w:pPr>
    </w:p>
    <w:p w14:paraId="7D35437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default" w:ascii="仿宋" w:hAnsi="仿宋" w:eastAsia="仿宋" w:cs="仿宋"/>
          <w:b w:val="0"/>
          <w:bCs w:val="0"/>
          <w:sz w:val="32"/>
          <w:szCs w:val="32"/>
          <w:lang w:val="en-US" w:eastAsia="zh-CN"/>
        </w:rPr>
      </w:pPr>
    </w:p>
    <w:p w14:paraId="0AF87C6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66" name="图片 66" descr="梅林关(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梅林关(1)"/>
                    <pic:cNvPicPr>
                      <a:picLocks noChangeAspect="1"/>
                    </pic:cNvPicPr>
                  </pic:nvPicPr>
                  <pic:blipFill>
                    <a:blip r:embed="rId130"/>
                    <a:stretch>
                      <a:fillRect/>
                    </a:stretch>
                  </pic:blipFill>
                  <pic:spPr>
                    <a:xfrm>
                      <a:off x="0" y="0"/>
                      <a:ext cx="3456305" cy="1980565"/>
                    </a:xfrm>
                    <a:prstGeom prst="rect">
                      <a:avLst/>
                    </a:prstGeom>
                  </pic:spPr>
                </pic:pic>
              </a:graphicData>
            </a:graphic>
          </wp:inline>
        </w:drawing>
      </w:r>
    </w:p>
    <w:p w14:paraId="43124E9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梅林关</w:t>
      </w:r>
    </w:p>
    <w:p w14:paraId="3A3FB09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东、南至龙华区区界与龙岗、罗湖区相邻，西至金龙路、梅观大道，北至民康路</w:t>
      </w:r>
    </w:p>
    <w:p w14:paraId="75D8888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翠岭华庭、丰泽湖山庄、龙岸花园、民乐翠园、民乐花园、鹏宸云筑、书香门第名苑、书香门第上河坊广场、天湖岛花园、万家灯火花园、溪山美地园、星河丹堤、滢水山庄等</w:t>
      </w:r>
    </w:p>
    <w:p w14:paraId="28B8E57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40" w:firstLineChars="200"/>
        <w:jc w:val="both"/>
        <w:textAlignment w:val="auto"/>
        <w:rPr>
          <w:rFonts w:hint="eastAsia" w:ascii="仿宋" w:hAnsi="仿宋" w:eastAsia="仿宋" w:cs="仿宋"/>
          <w:b w:val="0"/>
          <w:bCs w:val="0"/>
          <w:sz w:val="22"/>
          <w:szCs w:val="22"/>
          <w:lang w:val="en-US" w:eastAsia="zh-CN"/>
        </w:rPr>
      </w:pPr>
    </w:p>
    <w:p w14:paraId="2661800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40" w:firstLineChars="200"/>
        <w:jc w:val="both"/>
        <w:textAlignment w:val="auto"/>
        <w:rPr>
          <w:rFonts w:hint="eastAsia" w:ascii="仿宋" w:hAnsi="仿宋" w:eastAsia="仿宋" w:cs="仿宋"/>
          <w:b w:val="0"/>
          <w:bCs w:val="0"/>
          <w:sz w:val="22"/>
          <w:szCs w:val="22"/>
          <w:lang w:val="en-US" w:eastAsia="zh-CN"/>
        </w:rPr>
      </w:pPr>
    </w:p>
    <w:p w14:paraId="4A729B1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40" w:firstLineChars="200"/>
        <w:jc w:val="both"/>
        <w:textAlignment w:val="auto"/>
        <w:rPr>
          <w:rFonts w:hint="default" w:ascii="仿宋" w:hAnsi="仿宋" w:eastAsia="仿宋" w:cs="仿宋"/>
          <w:b w:val="0"/>
          <w:bCs w:val="0"/>
          <w:sz w:val="22"/>
          <w:szCs w:val="22"/>
          <w:lang w:val="en-US" w:eastAsia="zh-CN"/>
        </w:rPr>
      </w:pPr>
    </w:p>
    <w:p w14:paraId="0E4BAF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7CD6DF9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p>
    <w:p w14:paraId="57FF303B">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80" name="图片 80" descr="深圳北站(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深圳北站(1)"/>
                    <pic:cNvPicPr>
                      <a:picLocks noChangeAspect="1"/>
                    </pic:cNvPicPr>
                  </pic:nvPicPr>
                  <pic:blipFill>
                    <a:blip r:embed="rId131"/>
                    <a:stretch>
                      <a:fillRect/>
                    </a:stretch>
                  </pic:blipFill>
                  <pic:spPr>
                    <a:xfrm>
                      <a:off x="0" y="0"/>
                      <a:ext cx="3456305" cy="1980565"/>
                    </a:xfrm>
                    <a:prstGeom prst="rect">
                      <a:avLst/>
                    </a:prstGeom>
                  </pic:spPr>
                </pic:pic>
              </a:graphicData>
            </a:graphic>
          </wp:inline>
        </w:drawing>
      </w:r>
    </w:p>
    <w:p w14:paraId="60A5D37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深圳北站</w:t>
      </w:r>
    </w:p>
    <w:p w14:paraId="0D0CFC1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东至龙华大道，南至金龙路、牛咀水库，西至龙华区区界与南山区相邻，北至留仙大道</w:t>
      </w:r>
    </w:p>
    <w:p w14:paraId="545AB7E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北站超核万象中心、超核紫芸府、皇嘉珑府、汇德大厦、汇龙苑、汇隆商务中心、金众金域阁、莱蒙水榭山花园、龙光玖龙玺花园、龙誉花园、龙悦居、珑悦理家园、圣莫丽斯花园、万科金域华府、熙园山院、新彩苑、鑫海公寓、中航阳光新苑、中洲迎玺等</w:t>
      </w:r>
    </w:p>
    <w:p w14:paraId="71045B2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4"/>
          <w:szCs w:val="24"/>
          <w:lang w:val="en-US" w:eastAsia="zh-CN"/>
        </w:rPr>
      </w:pPr>
    </w:p>
    <w:p w14:paraId="3233D89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4"/>
          <w:szCs w:val="24"/>
          <w:lang w:val="en-US" w:eastAsia="zh-CN"/>
        </w:rPr>
      </w:pPr>
    </w:p>
    <w:p w14:paraId="662BE50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default" w:ascii="仿宋" w:hAnsi="仿宋" w:eastAsia="仿宋" w:cs="仿宋"/>
          <w:b w:val="0"/>
          <w:bCs w:val="0"/>
          <w:sz w:val="32"/>
          <w:szCs w:val="32"/>
          <w:lang w:val="en-US" w:eastAsia="zh-CN"/>
        </w:rPr>
      </w:pPr>
    </w:p>
    <w:p w14:paraId="3F3AB5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drawing>
          <wp:inline distT="0" distB="0" distL="114300" distR="114300">
            <wp:extent cx="3456305" cy="1980565"/>
            <wp:effectExtent l="0" t="0" r="10795" b="635"/>
            <wp:docPr id="67" name="图片 67" descr="民治(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民治(1)"/>
                    <pic:cNvPicPr>
                      <a:picLocks noChangeAspect="1"/>
                    </pic:cNvPicPr>
                  </pic:nvPicPr>
                  <pic:blipFill>
                    <a:blip r:embed="rId132"/>
                    <a:stretch>
                      <a:fillRect/>
                    </a:stretch>
                  </pic:blipFill>
                  <pic:spPr>
                    <a:xfrm>
                      <a:off x="0" y="0"/>
                      <a:ext cx="3456305" cy="1980565"/>
                    </a:xfrm>
                    <a:prstGeom prst="rect">
                      <a:avLst/>
                    </a:prstGeom>
                  </pic:spPr>
                </pic:pic>
              </a:graphicData>
            </a:graphic>
          </wp:inline>
        </w:drawing>
      </w:r>
    </w:p>
    <w:p w14:paraId="205C5CC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民治</w:t>
      </w:r>
    </w:p>
    <w:p w14:paraId="0E73D34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东至梅观大道、龙华区区界与龙岗区相邻，南至民康路，西至龙华大道、布龙路，北至和平路、工业路、龙华大道、龙环一路</w:t>
      </w:r>
    </w:p>
    <w:p w14:paraId="4B9D484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碧水龙庭、城色骏景华庭、春华四季园、丰润花园、风和日丽花园、富基云珑府、海韵大厦、皓月花园、恒地尊悦花园、恒壹四季华府、鸿荣源博誉府、华美丽苑、华侨新村（龙华）、华侨新苑、辉华大厦、嘉龙山庄、金地梅陇镇花园、锦绣江南、锦绣时代广场、龙湖春江天玺阁、龙屋村、龙源大厦、绿景香颂花园、绿景香颂美庐园、梅花山庄、梅花新园、梅龙苑、民治樟坑一区、苹果园、潜龙花园、潜龙鑫茂花园、榕苑、融创智汇大厦、上油松村、尚御商住楼、尚云花园、深国际万科和风轩、深国际万科和颂轩、深国际万科和雅轩、盛铭居、世纪春城、泰华新村、檀悦府、塘水围村、万福花园、西头东苑、香缇雅苑、新阳丽舍、馨园、星河盛世花园、阳光新境园、银泉花园、银雅居、玉华花园、中海明德里、卓能雅苑、卓越和奕府等</w:t>
      </w:r>
    </w:p>
    <w:p w14:paraId="4089FD8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bCs/>
          <w:sz w:val="32"/>
          <w:szCs w:val="32"/>
          <w:lang w:val="en-US" w:eastAsia="zh-CN"/>
        </w:rPr>
      </w:pPr>
    </w:p>
    <w:p w14:paraId="7211BF1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bCs/>
          <w:sz w:val="32"/>
          <w:szCs w:val="32"/>
          <w:lang w:val="en-US" w:eastAsia="zh-CN"/>
        </w:rPr>
      </w:pPr>
    </w:p>
    <w:p w14:paraId="2679058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bCs/>
          <w:sz w:val="32"/>
          <w:szCs w:val="32"/>
          <w:lang w:val="en-US" w:eastAsia="zh-CN"/>
        </w:rPr>
      </w:pPr>
    </w:p>
    <w:p w14:paraId="41E5911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bCs/>
          <w:sz w:val="32"/>
          <w:szCs w:val="32"/>
          <w:lang w:val="en-US" w:eastAsia="zh-CN"/>
        </w:rPr>
      </w:pPr>
    </w:p>
    <w:p w14:paraId="37EF779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bCs/>
          <w:sz w:val="32"/>
          <w:szCs w:val="32"/>
          <w:lang w:val="en-US" w:eastAsia="zh-CN"/>
        </w:rPr>
      </w:pPr>
    </w:p>
    <w:p w14:paraId="127808C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b/>
          <w:bCs/>
          <w:sz w:val="32"/>
          <w:szCs w:val="32"/>
          <w:lang w:val="en-US" w:eastAsia="zh-CN"/>
        </w:rPr>
      </w:pPr>
    </w:p>
    <w:p w14:paraId="17EAD65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116DD23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eastAsia" w:ascii="仿宋" w:hAnsi="仿宋" w:eastAsia="仿宋" w:cs="仿宋"/>
          <w:b/>
          <w:bCs/>
          <w:sz w:val="32"/>
          <w:szCs w:val="32"/>
          <w:lang w:val="en-US" w:eastAsia="zh-CN"/>
        </w:rPr>
      </w:pPr>
    </w:p>
    <w:p w14:paraId="059FC58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drawing>
          <wp:inline distT="0" distB="0" distL="114300" distR="114300">
            <wp:extent cx="3456305" cy="1980565"/>
            <wp:effectExtent l="0" t="0" r="10795" b="635"/>
            <wp:docPr id="65" name="图片 65" descr="龙华中心(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龙华中心(1)"/>
                    <pic:cNvPicPr>
                      <a:picLocks noChangeAspect="1"/>
                    </pic:cNvPicPr>
                  </pic:nvPicPr>
                  <pic:blipFill>
                    <a:blip r:embed="rId133"/>
                    <a:stretch>
                      <a:fillRect/>
                    </a:stretch>
                  </pic:blipFill>
                  <pic:spPr>
                    <a:xfrm>
                      <a:off x="0" y="0"/>
                      <a:ext cx="3456305" cy="1980565"/>
                    </a:xfrm>
                    <a:prstGeom prst="rect">
                      <a:avLst/>
                    </a:prstGeom>
                  </pic:spPr>
                </pic:pic>
              </a:graphicData>
            </a:graphic>
          </wp:inline>
        </w:drawing>
      </w:r>
    </w:p>
    <w:p w14:paraId="70DE1EE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龙华中心</w:t>
      </w:r>
    </w:p>
    <w:p w14:paraId="1BF1416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东至五和大道、梅观大道，南至龙环一路、龙华大道，西至工业路，北至龙澜大道、沈海高速</w:t>
      </w:r>
    </w:p>
    <w:p w14:paraId="2CAC367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default" w:ascii="仿宋" w:hAnsi="仿宋" w:eastAsia="仿宋" w:cs="仿宋"/>
          <w:b w:val="0"/>
          <w:bCs w:val="0"/>
          <w:sz w:val="22"/>
          <w:szCs w:val="22"/>
          <w:lang w:val="en-US" w:eastAsia="zh-CN"/>
        </w:rPr>
        <w:t>宝华大厦、保利悦都花园、城市明珠花园、城市阳光花园、大唐时代、大信花园、丹枫雅苑、东和花园、东华明珠园、东源阁、福景花园、富驰大厦、富通天骏花园、共和花园、和平大厦（龙华）、和平花园、恒和大楼、弘诚阁、鸿荣源壹成中心花园、花半里清湖花园、花园新村、华富小区、华侨花园、华侨苑、华盛珑悦花园、华昱苑、华源大厦、桦润馨居、佳兆业通达汇轩、嘉逸花园、建设大厦、江南华府、金碧世家、金凤凰豪苑、金玲花园、金銮时代大厦、金侨花园、金庸阁、锦绣花园（龙华）、锦绣新村、锦绣御园、景华花园景华楼、君来保龄球馆、康华苑、乐景花园、龙股商住楼、龙股综合楼、龙腾阁（龙华）、龙泽榕园、绿茵华庭花园、美丽365花园、美丽AAA花园、美丽家园、南国丽园、青年城邦园、清湖名苑、清湖湾花园、赛龙豪轩、盛波工业园、盛地龙泉花园、盛龙时代广场、世纪华庭、天和北苑、天和南苑、天玑公馆、万家园、维雅德酒店、祥和御园、新城市花园、新华苑、幸福城润园、幸福城商业大厦、幸福城臻园、旭日小区翔源阁、壹湾府、优品建筑、油富商城、宇峰苑、玉翠新村、御璟尚筑轩、御筑轩、煜丰泽花园广场、悦见和府、悦见誉府、中环阁、中环花园</w:t>
      </w:r>
      <w:r>
        <w:rPr>
          <w:rFonts w:hint="eastAsia" w:ascii="仿宋" w:hAnsi="仿宋" w:eastAsia="仿宋" w:cs="仿宋"/>
          <w:b w:val="0"/>
          <w:bCs w:val="0"/>
          <w:sz w:val="22"/>
          <w:szCs w:val="22"/>
          <w:lang w:val="en-US" w:eastAsia="zh-CN"/>
        </w:rPr>
        <w:t>等</w:t>
      </w:r>
    </w:p>
    <w:p w14:paraId="22C369D6">
      <w:pPr>
        <w:rPr>
          <w:rFonts w:hint="eastAsia" w:ascii="仿宋" w:hAnsi="仿宋" w:eastAsia="仿宋" w:cs="仿宋"/>
          <w:b/>
          <w:bCs/>
          <w:sz w:val="32"/>
          <w:szCs w:val="32"/>
          <w:lang w:val="en-US" w:eastAsia="zh-CN"/>
        </w:rPr>
      </w:pPr>
    </w:p>
    <w:p w14:paraId="36A00C1F">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6B8EE1F4">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2"/>
        <w:rPr>
          <w:rFonts w:hint="eastAsia" w:ascii="仿宋" w:hAnsi="仿宋" w:eastAsia="仿宋" w:cs="仿宋"/>
          <w:b/>
          <w:bCs/>
          <w:sz w:val="32"/>
          <w:szCs w:val="32"/>
          <w:lang w:val="en-US" w:eastAsia="zh-CN"/>
        </w:rPr>
      </w:pPr>
    </w:p>
    <w:p w14:paraId="6866786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16" w:name="_Toc25663"/>
      <w:r>
        <w:rPr>
          <w:rFonts w:hint="eastAsia" w:ascii="仿宋" w:hAnsi="仿宋" w:eastAsia="仿宋" w:cs="仿宋"/>
          <w:b/>
          <w:bCs/>
          <w:sz w:val="32"/>
          <w:szCs w:val="32"/>
          <w:lang w:val="en-US" w:eastAsia="zh-CN"/>
        </w:rPr>
        <w:t>（九）大鹏新区</w:t>
      </w:r>
      <w:bookmarkEnd w:id="16"/>
    </w:p>
    <w:p w14:paraId="782F354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1.大鹏新区概况</w:t>
      </w:r>
    </w:p>
    <w:p w14:paraId="13EA7B2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640" w:firstLineChars="200"/>
        <w:jc w:val="both"/>
        <w:textAlignment w:val="auto"/>
        <w:rPr>
          <w:rFonts w:hint="default" w:ascii="仿宋" w:hAnsi="仿宋" w:eastAsia="仿宋" w:cs="仿宋"/>
          <w:b w:val="0"/>
          <w:bCs w:val="0"/>
          <w:sz w:val="22"/>
          <w:szCs w:val="22"/>
          <w:lang w:val="en-US" w:eastAsia="zh-CN"/>
        </w:rPr>
      </w:pPr>
      <w:r>
        <w:rPr>
          <w:rFonts w:hint="eastAsia" w:ascii="仿宋" w:hAnsi="仿宋" w:eastAsia="仿宋" w:cs="仿宋"/>
          <w:b w:val="0"/>
          <w:bCs w:val="0"/>
          <w:sz w:val="32"/>
          <w:szCs w:val="32"/>
          <w:lang w:val="en-US" w:eastAsia="zh-CN"/>
        </w:rPr>
        <w:t>大鹏新区房地产市场共计划分为3个片区，分别为大鹏、葵涌、南澳（详见图10）。</w:t>
      </w:r>
    </w:p>
    <w:p w14:paraId="577BF87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图10：大鹏新区房地产市场片区划分详情</w:t>
      </w:r>
    </w:p>
    <w:p w14:paraId="1783938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5268595" cy="3018790"/>
            <wp:effectExtent l="0" t="0" r="8255" b="10160"/>
            <wp:docPr id="81" name="图片 81" descr="大鹏新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大鹏新区"/>
                    <pic:cNvPicPr>
                      <a:picLocks noChangeAspect="1"/>
                    </pic:cNvPicPr>
                  </pic:nvPicPr>
                  <pic:blipFill>
                    <a:blip r:embed="rId134"/>
                    <a:stretch>
                      <a:fillRect/>
                    </a:stretch>
                  </pic:blipFill>
                  <pic:spPr>
                    <a:xfrm>
                      <a:off x="0" y="0"/>
                      <a:ext cx="5268595" cy="3018790"/>
                    </a:xfrm>
                    <a:prstGeom prst="rect">
                      <a:avLst/>
                    </a:prstGeom>
                  </pic:spPr>
                </pic:pic>
              </a:graphicData>
            </a:graphic>
          </wp:inline>
        </w:drawing>
      </w:r>
    </w:p>
    <w:p w14:paraId="7508A729">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4086060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outlineLvl w:val="9"/>
        <w:rPr>
          <w:rFonts w:hint="eastAsia" w:ascii="仿宋" w:hAnsi="仿宋" w:eastAsia="仿宋" w:cs="仿宋"/>
          <w:b w:val="0"/>
          <w:bCs w:val="0"/>
          <w:sz w:val="32"/>
          <w:szCs w:val="32"/>
          <w:lang w:val="en-US" w:eastAsia="zh-CN"/>
        </w:rPr>
      </w:pPr>
    </w:p>
    <w:p w14:paraId="523F0CAA">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709E6AE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6305" cy="1980565"/>
            <wp:effectExtent l="0" t="0" r="10795" b="635"/>
            <wp:docPr id="85" name="图片 85" descr="大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大鹏(1)"/>
                    <pic:cNvPicPr>
                      <a:picLocks noChangeAspect="1"/>
                    </pic:cNvPicPr>
                  </pic:nvPicPr>
                  <pic:blipFill>
                    <a:blip r:embed="rId135"/>
                    <a:stretch>
                      <a:fillRect/>
                    </a:stretch>
                  </pic:blipFill>
                  <pic:spPr>
                    <a:xfrm>
                      <a:off x="0" y="0"/>
                      <a:ext cx="3456305" cy="1980565"/>
                    </a:xfrm>
                    <a:prstGeom prst="rect">
                      <a:avLst/>
                    </a:prstGeom>
                  </pic:spPr>
                </pic:pic>
              </a:graphicData>
            </a:graphic>
          </wp:inline>
        </w:drawing>
      </w:r>
    </w:p>
    <w:p w14:paraId="441139B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大鹏</w:t>
      </w:r>
    </w:p>
    <w:p w14:paraId="2307F5F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大鹏街道办全区域</w:t>
      </w:r>
    </w:p>
    <w:p w14:paraId="0C1EA5A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保利香槟苑、滨海盛世名苑、滨海阳光园、潮歌苑、大鹏富城公寓、大鹏曼湾广场、大鹏山庄、东部明珠雅苑、东庭名苑、二三南苑、华兴新村、佳兆业假日广场、佳兆业金沙湾藏海公寓、岭吓花园、龙岭花园、龙岐湾御园、满京华云曦花园、名墅海景度假村、鹏海苑、璞岸花园、千禧大厦、水头村、顺和雅苑、王母村、王母小区等</w:t>
      </w:r>
    </w:p>
    <w:p w14:paraId="02970D0C">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hint="default" w:ascii="仿宋" w:hAnsi="仿宋" w:eastAsia="仿宋" w:cs="仿宋"/>
          <w:b/>
          <w:bCs/>
          <w:sz w:val="28"/>
          <w:szCs w:val="28"/>
          <w:lang w:val="en-US" w:eastAsia="zh-CN"/>
        </w:rPr>
      </w:pPr>
    </w:p>
    <w:p w14:paraId="6CA7CB7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hint="default" w:ascii="仿宋" w:hAnsi="仿宋" w:eastAsia="仿宋" w:cs="仿宋"/>
          <w:b/>
          <w:bCs/>
          <w:sz w:val="28"/>
          <w:szCs w:val="28"/>
          <w:lang w:val="en-US" w:eastAsia="zh-CN"/>
        </w:rPr>
      </w:pPr>
    </w:p>
    <w:p w14:paraId="7DB1395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hint="default" w:ascii="仿宋" w:hAnsi="仿宋" w:eastAsia="仿宋" w:cs="仿宋"/>
          <w:b/>
          <w:bCs/>
          <w:sz w:val="28"/>
          <w:szCs w:val="28"/>
          <w:lang w:val="en-US" w:eastAsia="zh-CN"/>
        </w:rPr>
      </w:pPr>
    </w:p>
    <w:p w14:paraId="76639226">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6305" cy="1980565"/>
            <wp:effectExtent l="0" t="0" r="10795" b="635"/>
            <wp:docPr id="91" name="图片 91" descr="南澳(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南澳(1)"/>
                    <pic:cNvPicPr>
                      <a:picLocks noChangeAspect="1"/>
                    </pic:cNvPicPr>
                  </pic:nvPicPr>
                  <pic:blipFill>
                    <a:blip r:embed="rId136"/>
                    <a:stretch>
                      <a:fillRect/>
                    </a:stretch>
                  </pic:blipFill>
                  <pic:spPr>
                    <a:xfrm>
                      <a:off x="0" y="0"/>
                      <a:ext cx="3456305" cy="1980565"/>
                    </a:xfrm>
                    <a:prstGeom prst="rect">
                      <a:avLst/>
                    </a:prstGeom>
                  </pic:spPr>
                </pic:pic>
              </a:graphicData>
            </a:graphic>
          </wp:inline>
        </w:drawing>
      </w:r>
    </w:p>
    <w:p w14:paraId="727E996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南澳</w:t>
      </w:r>
    </w:p>
    <w:p w14:paraId="7C155AA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南澳街道办全区域</w:t>
      </w:r>
    </w:p>
    <w:p w14:paraId="687BECD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东山海滨名苑、凯旋湾花园、南澳海滨花园、南澳湾花园、南农村、水头沙村、洋畴湾花园等</w:t>
      </w:r>
    </w:p>
    <w:p w14:paraId="4862533E">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6DFC424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eastAsia" w:ascii="仿宋" w:hAnsi="仿宋" w:eastAsia="仿宋" w:cs="仿宋"/>
          <w:b/>
          <w:bCs/>
          <w:sz w:val="32"/>
          <w:szCs w:val="32"/>
          <w:lang w:val="en-US" w:eastAsia="zh-CN"/>
        </w:rPr>
      </w:pPr>
    </w:p>
    <w:p w14:paraId="51C6356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5670" cy="1979930"/>
            <wp:effectExtent l="0" t="0" r="11430" b="1270"/>
            <wp:docPr id="87" name="图片 87" descr="葵涌(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葵涌(1)"/>
                    <pic:cNvPicPr>
                      <a:picLocks noChangeAspect="1"/>
                    </pic:cNvPicPr>
                  </pic:nvPicPr>
                  <pic:blipFill>
                    <a:blip r:embed="rId137"/>
                    <a:stretch>
                      <a:fillRect/>
                    </a:stretch>
                  </pic:blipFill>
                  <pic:spPr>
                    <a:xfrm>
                      <a:off x="0" y="0"/>
                      <a:ext cx="3455670" cy="1979930"/>
                    </a:xfrm>
                    <a:prstGeom prst="rect">
                      <a:avLst/>
                    </a:prstGeom>
                  </pic:spPr>
                </pic:pic>
              </a:graphicData>
            </a:graphic>
          </wp:inline>
        </w:drawing>
      </w:r>
    </w:p>
    <w:p w14:paraId="387D355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葵涌</w:t>
      </w:r>
    </w:p>
    <w:p w14:paraId="5F8A2AC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葵涌街道办全区域</w:t>
      </w:r>
    </w:p>
    <w:p w14:paraId="62A9A74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17英里花园、坝光新村、承翰半山海、德华花园、东丽观海山庄、海语山林花园、华侨海景山庄、家天下花园、金海滩旅游度假村、金众金域半山花园、葵涌村、葵涌综合市场、麓湾居、诺德阅山海花园、青谷群青花园、三科一品、山海间、双伍村、陶柏莉花园、土洋村、亚迪村、御海湾山庄、园岭新村（溪涌）、招商东岸、卓越蔚蓝铂樾府等</w:t>
      </w:r>
    </w:p>
    <w:p w14:paraId="1791E654">
      <w:pPr>
        <w:rPr>
          <w:rFonts w:hint="eastAsia" w:ascii="仿宋" w:hAnsi="仿宋" w:eastAsia="仿宋" w:cs="仿宋"/>
          <w:b/>
          <w:bCs/>
          <w:sz w:val="32"/>
          <w:szCs w:val="32"/>
          <w:lang w:val="en-US" w:eastAsia="zh-CN"/>
        </w:rPr>
      </w:pPr>
    </w:p>
    <w:p w14:paraId="72B3ABB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p>
    <w:p w14:paraId="1D081F87">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0188AEEB">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2"/>
        <w:rPr>
          <w:rFonts w:hint="eastAsia" w:ascii="仿宋" w:hAnsi="仿宋" w:eastAsia="仿宋" w:cs="仿宋"/>
          <w:b/>
          <w:bCs/>
          <w:sz w:val="32"/>
          <w:szCs w:val="32"/>
          <w:lang w:val="en-US" w:eastAsia="zh-CN"/>
        </w:rPr>
      </w:pPr>
    </w:p>
    <w:p w14:paraId="6245816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 w:hAnsi="仿宋" w:eastAsia="仿宋" w:cs="仿宋"/>
          <w:b/>
          <w:bCs/>
          <w:sz w:val="32"/>
          <w:szCs w:val="32"/>
          <w:lang w:val="en-US" w:eastAsia="zh-CN"/>
        </w:rPr>
      </w:pPr>
      <w:bookmarkStart w:id="17" w:name="_Toc22360"/>
      <w:r>
        <w:rPr>
          <w:rFonts w:hint="eastAsia" w:ascii="仿宋" w:hAnsi="仿宋" w:eastAsia="仿宋" w:cs="仿宋"/>
          <w:b/>
          <w:bCs/>
          <w:sz w:val="32"/>
          <w:szCs w:val="32"/>
          <w:lang w:val="en-US" w:eastAsia="zh-CN"/>
        </w:rPr>
        <w:t>（十）光明区</w:t>
      </w:r>
      <w:bookmarkEnd w:id="17"/>
    </w:p>
    <w:p w14:paraId="6EBC57F0">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1.光明区概况</w:t>
      </w:r>
    </w:p>
    <w:p w14:paraId="55F957B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光明区房地产市场共计划分为8个片区，分别为凤凰、公明、光明湖、光明科学城、光明中心、光明虹桥、马田、玉塘（详见图11）。</w:t>
      </w:r>
    </w:p>
    <w:p w14:paraId="5A18AB4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2" w:firstLineChars="200"/>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28"/>
          <w:szCs w:val="28"/>
          <w:lang w:val="en-US" w:eastAsia="zh-CN"/>
        </w:rPr>
        <w:t>图11：光明区房地产市场片区划分详情</w:t>
      </w:r>
    </w:p>
    <w:p w14:paraId="3B5E5EC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5264785" cy="4037330"/>
            <wp:effectExtent l="0" t="0" r="12065" b="1270"/>
            <wp:docPr id="94" name="图片 94" descr="光明片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光明片区"/>
                    <pic:cNvPicPr>
                      <a:picLocks noChangeAspect="1"/>
                    </pic:cNvPicPr>
                  </pic:nvPicPr>
                  <pic:blipFill>
                    <a:blip r:embed="rId138"/>
                    <a:stretch>
                      <a:fillRect/>
                    </a:stretch>
                  </pic:blipFill>
                  <pic:spPr>
                    <a:xfrm>
                      <a:off x="0" y="0"/>
                      <a:ext cx="5264785" cy="4037330"/>
                    </a:xfrm>
                    <a:prstGeom prst="rect">
                      <a:avLst/>
                    </a:prstGeom>
                  </pic:spPr>
                </pic:pic>
              </a:graphicData>
            </a:graphic>
          </wp:inline>
        </w:drawing>
      </w:r>
    </w:p>
    <w:p w14:paraId="2F1BF1E8">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03D3E2A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default" w:ascii="仿宋" w:hAnsi="仿宋" w:eastAsia="仿宋" w:cs="仿宋"/>
          <w:b w:val="0"/>
          <w:bCs w:val="0"/>
          <w:sz w:val="32"/>
          <w:szCs w:val="32"/>
          <w:lang w:val="en-US" w:eastAsia="zh-CN"/>
        </w:rPr>
      </w:pPr>
    </w:p>
    <w:p w14:paraId="0AD88C1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7C7D720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37" name="图片 137" descr="D:/王成龙转移文件/【项目】楼盘片区划定标准/片区4至/光明区/凤凰/凤凰(1).png凤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D:/王成龙转移文件/【项目】楼盘片区划定标准/片区4至/光明区/凤凰/凤凰(1).png凤凰(1)"/>
                    <pic:cNvPicPr>
                      <a:picLocks noChangeAspect="1"/>
                    </pic:cNvPicPr>
                  </pic:nvPicPr>
                  <pic:blipFill>
                    <a:blip r:embed="rId139"/>
                    <a:srcRect l="16" r="16"/>
                    <a:stretch>
                      <a:fillRect/>
                    </a:stretch>
                  </pic:blipFill>
                  <pic:spPr>
                    <a:xfrm>
                      <a:off x="0" y="0"/>
                      <a:ext cx="3456305" cy="1980565"/>
                    </a:xfrm>
                    <a:prstGeom prst="rect">
                      <a:avLst/>
                    </a:prstGeom>
                  </pic:spPr>
                </pic:pic>
              </a:graphicData>
            </a:graphic>
          </wp:inline>
        </w:drawing>
      </w:r>
    </w:p>
    <w:p w14:paraId="1F8127E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凤凰</w:t>
      </w:r>
    </w:p>
    <w:p w14:paraId="1046081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东至龙大高速公路，南至光明大道、光侨路、光明区区界，西至东长路、融汇路、根玉路，北至东明大道、周家大道、深圳外环高速</w:t>
      </w:r>
    </w:p>
    <w:p w14:paraId="076B743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安居凤桐苑、光明1号、红星创智广场、甲子塘金洪名筑、融域名城、润雅园、润臻园、尚智科技园、深铁瑞城、松茂御城等</w:t>
      </w:r>
    </w:p>
    <w:p w14:paraId="659EDAF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40FAED8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2F44E2F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111EFCA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57E78A0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3A35726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val="0"/>
          <w:bCs w:val="0"/>
          <w:sz w:val="22"/>
          <w:szCs w:val="22"/>
          <w:lang w:val="en-US" w:eastAsia="zh-CN"/>
        </w:rPr>
        <w:drawing>
          <wp:inline distT="0" distB="0" distL="114300" distR="114300">
            <wp:extent cx="3456305" cy="1980565"/>
            <wp:effectExtent l="0" t="0" r="10795" b="635"/>
            <wp:docPr id="1" name="图片 1" descr="公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明(1)"/>
                    <pic:cNvPicPr>
                      <a:picLocks noChangeAspect="1"/>
                    </pic:cNvPicPr>
                  </pic:nvPicPr>
                  <pic:blipFill>
                    <a:blip r:embed="rId140"/>
                    <a:stretch>
                      <a:fillRect/>
                    </a:stretch>
                  </pic:blipFill>
                  <pic:spPr>
                    <a:xfrm>
                      <a:off x="0" y="0"/>
                      <a:ext cx="3456305" cy="1980565"/>
                    </a:xfrm>
                    <a:prstGeom prst="rect">
                      <a:avLst/>
                    </a:prstGeom>
                  </pic:spPr>
                </pic:pic>
              </a:graphicData>
            </a:graphic>
          </wp:inline>
        </w:drawing>
      </w:r>
    </w:p>
    <w:p w14:paraId="77A6B9E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公明</w:t>
      </w:r>
    </w:p>
    <w:p w14:paraId="660BBCB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东至龙大高速公路、临白鸽坡水库，南至民生大道、红花中路、民生路，西至长春中路、马田路、南光高速公路，北临罗田森林郊野公园</w:t>
      </w:r>
    </w:p>
    <w:p w14:paraId="1795D9D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百晟上府、福盈中央山花园、宏发天汇城、宏汇阁、润明居、特发学府朗园、天汇时代花园、伟城贤德瑞府、新围区住宅、悦见公园里、长春花园等</w:t>
      </w:r>
    </w:p>
    <w:p w14:paraId="2B17CF7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6AF235C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p>
    <w:p w14:paraId="3E586A4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 w:hAnsi="仿宋" w:eastAsia="仿宋" w:cs="仿宋"/>
          <w:b/>
          <w:bCs/>
          <w:sz w:val="32"/>
          <w:szCs w:val="32"/>
          <w:lang w:val="en-US" w:eastAsia="zh-CN"/>
        </w:rPr>
      </w:pPr>
    </w:p>
    <w:p w14:paraId="2126F294">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39" name="图片 139" descr="D:/王成龙转移文件/【项目】楼盘片区划定标准/片区4至/光明区/光明湖/光明湖(1).png光明湖(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D:/王成龙转移文件/【项目】楼盘片区划定标准/片区4至/光明区/光明湖/光明湖(1).png光明湖(1)"/>
                    <pic:cNvPicPr>
                      <a:picLocks noChangeAspect="1"/>
                    </pic:cNvPicPr>
                  </pic:nvPicPr>
                  <pic:blipFill>
                    <a:blip r:embed="rId141"/>
                    <a:srcRect l="2437" r="2437"/>
                    <a:stretch>
                      <a:fillRect/>
                    </a:stretch>
                  </pic:blipFill>
                  <pic:spPr>
                    <a:xfrm>
                      <a:off x="0" y="0"/>
                      <a:ext cx="3456305" cy="1980565"/>
                    </a:xfrm>
                    <a:prstGeom prst="rect">
                      <a:avLst/>
                    </a:prstGeom>
                  </pic:spPr>
                </pic:pic>
              </a:graphicData>
            </a:graphic>
          </wp:inline>
        </w:drawing>
      </w:r>
    </w:p>
    <w:p w14:paraId="528AA158">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光明湖</w:t>
      </w:r>
    </w:p>
    <w:p w14:paraId="3DC0912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东至光明区区界，西南至新湖街道办边界，西至光侨路，北至圳园路、临深圳理工大学</w:t>
      </w:r>
    </w:p>
    <w:p w14:paraId="6ADC271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无楼盘</w:t>
      </w:r>
    </w:p>
    <w:p w14:paraId="182B962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1FACBBC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2840723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376370C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5027D5A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4211F0E6">
      <w:pPr>
        <w:pStyle w:val="34"/>
        <w:keepNext w:val="0"/>
        <w:keepLines w:val="0"/>
        <w:pageBreakBefore w:val="0"/>
        <w:widowControl w:val="0"/>
        <w:numPr>
          <w:ilvl w:val="0"/>
          <w:numId w:val="0"/>
        </w:numPr>
        <w:tabs>
          <w:tab w:val="left" w:pos="3296"/>
        </w:tabs>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tab/>
      </w:r>
    </w:p>
    <w:p w14:paraId="090F480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7E3B1E8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5" name="图片 5" descr="光明科学城(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光明科学城(1)(2)"/>
                    <pic:cNvPicPr>
                      <a:picLocks noChangeAspect="1"/>
                    </pic:cNvPicPr>
                  </pic:nvPicPr>
                  <pic:blipFill>
                    <a:blip r:embed="rId142"/>
                    <a:stretch>
                      <a:fillRect/>
                    </a:stretch>
                  </pic:blipFill>
                  <pic:spPr>
                    <a:xfrm>
                      <a:off x="0" y="0"/>
                      <a:ext cx="3456305" cy="1980565"/>
                    </a:xfrm>
                    <a:prstGeom prst="rect">
                      <a:avLst/>
                    </a:prstGeom>
                  </pic:spPr>
                </pic:pic>
              </a:graphicData>
            </a:graphic>
          </wp:inline>
        </w:drawing>
      </w:r>
    </w:p>
    <w:p w14:paraId="6B78623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光明科学城</w:t>
      </w:r>
    </w:p>
    <w:p w14:paraId="0B5930D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东至光侨路、临深理工大学，南至圳园路、光辉大街、双明大道，西至龙大高速公路、新湖街道办边界，西北临荔湖公园，北至光明区区界</w:t>
      </w:r>
    </w:p>
    <w:p w14:paraId="7758840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安联尚璟府、华侨新村（光明）、联发悦尚居、天境云庭、玺云著花园、星科源启府、云科府、正兆景嘉园、中信凯旋君庭等</w:t>
      </w:r>
    </w:p>
    <w:p w14:paraId="2B70796C">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462B0F0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03E58151">
      <w:pPr>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br w:type="page"/>
      </w:r>
    </w:p>
    <w:p w14:paraId="37B212E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9"/>
        <w:rPr>
          <w:rFonts w:hint="default" w:ascii="仿宋" w:hAnsi="仿宋" w:eastAsia="仿宋" w:cs="仿宋"/>
          <w:b w:val="0"/>
          <w:bCs w:val="0"/>
          <w:sz w:val="32"/>
          <w:szCs w:val="32"/>
          <w:lang w:val="en-US" w:eastAsia="zh-CN"/>
        </w:rPr>
      </w:pPr>
    </w:p>
    <w:p w14:paraId="1003599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41" name="图片 141" descr="D:/王成龙转移文件/【项目】楼盘片区划定标准/片区4至/光明区/光明中心/微信图片_20260318092447_9_97.png微信图片_20260318092447_9_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D:/王成龙转移文件/【项目】楼盘片区划定标准/片区4至/光明区/光明中心/微信图片_20260318092447_9_97.png微信图片_20260318092447_9_97"/>
                    <pic:cNvPicPr>
                      <a:picLocks noChangeAspect="1"/>
                    </pic:cNvPicPr>
                  </pic:nvPicPr>
                  <pic:blipFill>
                    <a:blip r:embed="rId143"/>
                    <a:srcRect l="16" r="16"/>
                    <a:stretch>
                      <a:fillRect/>
                    </a:stretch>
                  </pic:blipFill>
                  <pic:spPr>
                    <a:xfrm>
                      <a:off x="0" y="0"/>
                      <a:ext cx="3456305" cy="1980565"/>
                    </a:xfrm>
                    <a:prstGeom prst="rect">
                      <a:avLst/>
                    </a:prstGeom>
                  </pic:spPr>
                </pic:pic>
              </a:graphicData>
            </a:graphic>
          </wp:inline>
        </w:drawing>
      </w:r>
    </w:p>
    <w:p w14:paraId="11F49720">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光明中心</w:t>
      </w:r>
    </w:p>
    <w:p w14:paraId="5F786DA5">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东临虹桥公园，南至深圳外环高速，西至龙大高速公路，北至双明大道、光辉大道</w:t>
      </w:r>
    </w:p>
    <w:p w14:paraId="50943C2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笔架山别墅、电建地产洺悦府、电建洺悦鹏著花园、东区住宅区、峰境瑞府、峰境誉府、高正豪景花园、观玥名邸、桂语兰庭、和润家园、宏发万悦山、华强创意产业园、佳兆业云峰汇花园、金城大第花园、金茂公园里、金融街华发融御花园、金硕和府、金硕华府、金硕瑞府、金硕臻府、乐府花园、龙光玖龙台、龙光玖瑞府、绿地新都会公馆、满京华金硕悦府、美景花园、民轩揽翠台、清怡花园、润晖府、润曜府、深房传麒山、深房光明里、深业颐瑞府、时光境花园、特发观月台、特区建发乐府广场、万科光年四季花园、新地中央花园、星河天地、怡景园、中海观园、中海寰宇时代花园等</w:t>
      </w:r>
    </w:p>
    <w:p w14:paraId="372F5AA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0F60917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p>
    <w:p w14:paraId="2FBE5843">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42" name="图片 142" descr="D:/王成龙转移文件/【项目】楼盘片区划定标准/片区4至/光明区/光明虹桥/光明虹桥(1).png光明虹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D:/王成龙转移文件/【项目】楼盘片区划定标准/片区4至/光明区/光明虹桥/光明虹桥(1).png光明虹桥(1)"/>
                    <pic:cNvPicPr>
                      <a:picLocks noChangeAspect="1"/>
                    </pic:cNvPicPr>
                  </pic:nvPicPr>
                  <pic:blipFill>
                    <a:blip r:embed="rId144"/>
                    <a:srcRect l="2437" r="2437"/>
                    <a:stretch>
                      <a:fillRect/>
                    </a:stretch>
                  </pic:blipFill>
                  <pic:spPr>
                    <a:xfrm>
                      <a:off x="0" y="0"/>
                      <a:ext cx="3456305" cy="1980565"/>
                    </a:xfrm>
                    <a:prstGeom prst="rect">
                      <a:avLst/>
                    </a:prstGeom>
                  </pic:spPr>
                </pic:pic>
              </a:graphicData>
            </a:graphic>
          </wp:inline>
        </w:drawing>
      </w:r>
    </w:p>
    <w:p w14:paraId="7AEC4731">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光明虹桥</w:t>
      </w:r>
    </w:p>
    <w:p w14:paraId="6D775B5B">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片区四至：</w:t>
      </w:r>
      <w:r>
        <w:rPr>
          <w:rFonts w:hint="eastAsia" w:ascii="仿宋" w:hAnsi="仿宋" w:eastAsia="仿宋" w:cs="仿宋"/>
          <w:b w:val="0"/>
          <w:bCs w:val="0"/>
          <w:sz w:val="22"/>
          <w:szCs w:val="22"/>
          <w:highlight w:val="none"/>
          <w:lang w:val="en-US" w:eastAsia="zh-CN"/>
        </w:rPr>
        <w:t>东北至光明街道办边界、东南至光明区区界，西至光侨路、光明街道办边界</w:t>
      </w:r>
    </w:p>
    <w:p w14:paraId="67525E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富民广场、花润里、民盛花园、民鑫花园、润璟里、裕民花园等</w:t>
      </w:r>
    </w:p>
    <w:p w14:paraId="4CD1483F">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outlineLvl w:val="9"/>
        <w:rPr>
          <w:rFonts w:hint="eastAsia" w:ascii="仿宋" w:hAnsi="仿宋" w:eastAsia="仿宋" w:cs="仿宋"/>
          <w:b w:val="0"/>
          <w:bCs w:val="0"/>
          <w:sz w:val="22"/>
          <w:szCs w:val="22"/>
          <w:lang w:val="en-US" w:eastAsia="zh-CN"/>
        </w:rPr>
      </w:pPr>
    </w:p>
    <w:p w14:paraId="4865BB7B">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9"/>
        <w:rPr>
          <w:rFonts w:hint="eastAsia" w:ascii="仿宋" w:hAnsi="仿宋" w:eastAsia="仿宋" w:cs="仿宋"/>
          <w:b w:val="0"/>
          <w:bCs w:val="0"/>
          <w:sz w:val="32"/>
          <w:szCs w:val="32"/>
          <w:lang w:val="en-US" w:eastAsia="zh-CN"/>
        </w:rPr>
      </w:pPr>
    </w:p>
    <w:p w14:paraId="206A744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3" name="图片 3" descr="马田(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马田(1)(2)"/>
                    <pic:cNvPicPr>
                      <a:picLocks noChangeAspect="1"/>
                    </pic:cNvPicPr>
                  </pic:nvPicPr>
                  <pic:blipFill>
                    <a:blip r:embed="rId145"/>
                    <a:stretch>
                      <a:fillRect/>
                    </a:stretch>
                  </pic:blipFill>
                  <pic:spPr>
                    <a:xfrm>
                      <a:off x="0" y="0"/>
                      <a:ext cx="3456305" cy="1980565"/>
                    </a:xfrm>
                    <a:prstGeom prst="rect">
                      <a:avLst/>
                    </a:prstGeom>
                  </pic:spPr>
                </pic:pic>
              </a:graphicData>
            </a:graphic>
          </wp:inline>
        </w:drawing>
      </w:r>
    </w:p>
    <w:p w14:paraId="4F2544F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马田</w:t>
      </w:r>
    </w:p>
    <w:p w14:paraId="10ACB7F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highlight w:val="none"/>
          <w:lang w:val="en-US" w:eastAsia="zh-CN"/>
        </w:rPr>
      </w:pPr>
      <w:r>
        <w:rPr>
          <w:rFonts w:hint="eastAsia" w:ascii="仿宋" w:hAnsi="仿宋" w:eastAsia="仿宋" w:cs="仿宋"/>
          <w:b/>
          <w:bCs/>
          <w:sz w:val="22"/>
          <w:szCs w:val="22"/>
          <w:highlight w:val="none"/>
          <w:lang w:val="en-US" w:eastAsia="zh-CN"/>
        </w:rPr>
        <w:t>片区四至：</w:t>
      </w:r>
      <w:r>
        <w:rPr>
          <w:rFonts w:hint="eastAsia" w:ascii="仿宋" w:hAnsi="仿宋" w:eastAsia="仿宋" w:cs="仿宋"/>
          <w:b w:val="0"/>
          <w:bCs w:val="0"/>
          <w:sz w:val="22"/>
          <w:szCs w:val="22"/>
          <w:highlight w:val="none"/>
          <w:lang w:val="en-US" w:eastAsia="zh-CN"/>
        </w:rPr>
        <w:t>东至马田路、长春中路、龙大高速公路，南至周家大道、临根玉路街心公园，西至光明区区界，北至松福大道、振兴路、民生大道</w:t>
      </w:r>
    </w:p>
    <w:p w14:paraId="3238C91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碧桂园星荟大厦、峰荟花园、峰荟时代科技中心、海吉星农产品光明物流园、海悦花园、宏发嘉域花园、宏发美域花园、宏发上域花园、宏发雍景城、华竣苑、华润置地公园九里花园、金地明峰府、锦鸿花园、璟悦轩、龙庭阁、南星大厦、秋园雅苑、深业云筑、时间谷创意大厦、轩苑居、怡景花园（光明）、益田米兰公馆、御湖境花园、兆邦基端慧苑、中粮云景广场、中粮云景花园等</w:t>
      </w:r>
    </w:p>
    <w:p w14:paraId="29BCCE3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0" w:firstLineChars="200"/>
        <w:textAlignment w:val="auto"/>
        <w:outlineLvl w:val="9"/>
        <w:rPr>
          <w:rFonts w:hint="eastAsia" w:ascii="仿宋" w:hAnsi="仿宋" w:eastAsia="仿宋" w:cs="仿宋"/>
          <w:b w:val="0"/>
          <w:bCs w:val="0"/>
          <w:sz w:val="22"/>
          <w:szCs w:val="22"/>
          <w:lang w:val="en-US" w:eastAsia="zh-CN"/>
        </w:rPr>
      </w:pPr>
    </w:p>
    <w:p w14:paraId="256AD79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p>
    <w:p w14:paraId="6BFC9D1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p>
    <w:p w14:paraId="3104448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3456305" cy="1980565"/>
            <wp:effectExtent l="0" t="0" r="10795" b="635"/>
            <wp:docPr id="144" name="图片 144" descr="D:/王成龙转移文件/【项目】楼盘片区划定标准/片区4至/光明区/玉塘/玉塘(1).png玉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D:/王成龙转移文件/【项目】楼盘片区划定标准/片区4至/光明区/玉塘/玉塘(1).png玉塘(1)"/>
                    <pic:cNvPicPr>
                      <a:picLocks noChangeAspect="1"/>
                    </pic:cNvPicPr>
                  </pic:nvPicPr>
                  <pic:blipFill>
                    <a:blip r:embed="rId146"/>
                    <a:srcRect l="16" r="16"/>
                    <a:stretch>
                      <a:fillRect/>
                    </a:stretch>
                  </pic:blipFill>
                  <pic:spPr>
                    <a:xfrm>
                      <a:off x="0" y="0"/>
                      <a:ext cx="3456305" cy="1980565"/>
                    </a:xfrm>
                    <a:prstGeom prst="rect">
                      <a:avLst/>
                    </a:prstGeom>
                  </pic:spPr>
                </pic:pic>
              </a:graphicData>
            </a:graphic>
          </wp:inline>
        </w:drawing>
      </w:r>
    </w:p>
    <w:p w14:paraId="5072001E">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玉塘</w:t>
      </w:r>
    </w:p>
    <w:p w14:paraId="0D1D3A2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highlight w:val="none"/>
          <w:lang w:val="en-US" w:eastAsia="zh-CN"/>
        </w:rPr>
        <w:t>东至融汇路、东长路、临大雁山，南、西至光明区区界，北至光明大道</w:t>
      </w:r>
    </w:p>
    <w:p w14:paraId="4599B9B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锦田湾、兰玉庭、明发光明轩、勤诚达正大城、润曦府、盛迪嘉光明新宝轩、天泽玉河府、星湖名居、玉律村委综合楼、御棠上府等</w:t>
      </w:r>
    </w:p>
    <w:p w14:paraId="0AEB84F1">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06DB2FD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outlineLvl w:val="2"/>
        <w:rPr>
          <w:rFonts w:hint="eastAsia" w:ascii="仿宋" w:hAnsi="仿宋" w:eastAsia="仿宋" w:cs="仿宋"/>
          <w:b/>
          <w:bCs/>
          <w:sz w:val="32"/>
          <w:szCs w:val="32"/>
          <w:lang w:val="en-US" w:eastAsia="zh-CN"/>
        </w:rPr>
      </w:pPr>
    </w:p>
    <w:p w14:paraId="546BC81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643" w:firstLineChars="200"/>
        <w:jc w:val="left"/>
        <w:textAlignment w:val="auto"/>
        <w:outlineLvl w:val="2"/>
        <w:rPr>
          <w:rFonts w:hint="eastAsia" w:ascii="仿宋" w:hAnsi="仿宋" w:eastAsia="仿宋" w:cs="仿宋"/>
          <w:b/>
          <w:bCs/>
          <w:sz w:val="32"/>
          <w:szCs w:val="32"/>
          <w:lang w:val="en-US" w:eastAsia="zh-CN"/>
        </w:rPr>
      </w:pPr>
      <w:bookmarkStart w:id="18" w:name="_Toc10987"/>
      <w:r>
        <w:rPr>
          <w:rFonts w:hint="eastAsia" w:ascii="仿宋" w:hAnsi="仿宋" w:eastAsia="仿宋" w:cs="仿宋"/>
          <w:b/>
          <w:bCs/>
          <w:sz w:val="32"/>
          <w:szCs w:val="32"/>
          <w:lang w:val="en-US" w:eastAsia="zh-CN"/>
        </w:rPr>
        <w:t>（十一）深汕特别合作区</w:t>
      </w:r>
      <w:bookmarkEnd w:id="18"/>
    </w:p>
    <w:p w14:paraId="6A9CF6FB">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1.深汕特别合作区概况</w:t>
      </w:r>
    </w:p>
    <w:p w14:paraId="09595AE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深汕合作区房地产市场共计划分为4个片区，分别为赤石、鹅埠、鲘门、小漠（详见图12）。</w:t>
      </w:r>
    </w:p>
    <w:p w14:paraId="739DF0C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2" w:firstLineChars="200"/>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图12：深汕合作区房地产市场片区划分详情</w:t>
      </w:r>
    </w:p>
    <w:p w14:paraId="60B2B92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5265420" cy="3134360"/>
            <wp:effectExtent l="0" t="0" r="11430" b="8890"/>
            <wp:docPr id="95" name="图片 95" descr="深汕片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深汕片区"/>
                    <pic:cNvPicPr>
                      <a:picLocks noChangeAspect="1"/>
                    </pic:cNvPicPr>
                  </pic:nvPicPr>
                  <pic:blipFill>
                    <a:blip r:embed="rId147"/>
                    <a:stretch>
                      <a:fillRect/>
                    </a:stretch>
                  </pic:blipFill>
                  <pic:spPr>
                    <a:xfrm>
                      <a:off x="0" y="0"/>
                      <a:ext cx="5265420" cy="3134360"/>
                    </a:xfrm>
                    <a:prstGeom prst="rect">
                      <a:avLst/>
                    </a:prstGeom>
                  </pic:spPr>
                </pic:pic>
              </a:graphicData>
            </a:graphic>
          </wp:inline>
        </w:drawing>
      </w:r>
    </w:p>
    <w:p w14:paraId="31A88F39">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br w:type="page"/>
      </w:r>
    </w:p>
    <w:p w14:paraId="065C743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contextualSpacing/>
        <w:textAlignment w:val="auto"/>
        <w:outlineLvl w:val="9"/>
        <w:rPr>
          <w:rFonts w:hint="eastAsia" w:ascii="仿宋" w:hAnsi="仿宋" w:eastAsia="仿宋" w:cs="仿宋"/>
          <w:b w:val="0"/>
          <w:bCs w:val="0"/>
          <w:sz w:val="32"/>
          <w:szCs w:val="32"/>
          <w:lang w:val="en-US" w:eastAsia="zh-CN"/>
        </w:rPr>
      </w:pPr>
    </w:p>
    <w:p w14:paraId="344DA9D8">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2.片区四至、图示及所含楼盘</w:t>
      </w:r>
    </w:p>
    <w:p w14:paraId="17637D22">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6305" cy="1979930"/>
            <wp:effectExtent l="0" t="0" r="10795" b="1270"/>
            <wp:docPr id="99" name="图片 99" descr="赤石(1)"/>
            <wp:cNvGraphicFramePr/>
            <a:graphic xmlns:a="http://schemas.openxmlformats.org/drawingml/2006/main">
              <a:graphicData uri="http://schemas.openxmlformats.org/drawingml/2006/picture">
                <pic:pic xmlns:pic="http://schemas.openxmlformats.org/drawingml/2006/picture">
                  <pic:nvPicPr>
                    <pic:cNvPr id="99" name="图片 99" descr="赤石(1)"/>
                    <pic:cNvPicPr/>
                  </pic:nvPicPr>
                  <pic:blipFill>
                    <a:blip r:embed="rId148"/>
                    <a:stretch>
                      <a:fillRect/>
                    </a:stretch>
                  </pic:blipFill>
                  <pic:spPr>
                    <a:xfrm>
                      <a:off x="0" y="0"/>
                      <a:ext cx="3456305" cy="1979930"/>
                    </a:xfrm>
                    <a:prstGeom prst="rect">
                      <a:avLst/>
                    </a:prstGeom>
                  </pic:spPr>
                </pic:pic>
              </a:graphicData>
            </a:graphic>
          </wp:inline>
        </w:drawing>
      </w:r>
    </w:p>
    <w:p w14:paraId="48A1EA2A">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赤石</w:t>
      </w:r>
    </w:p>
    <w:p w14:paraId="61357BDD">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赤石镇全区域</w:t>
      </w:r>
    </w:p>
    <w:p w14:paraId="01FBE94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半山润府、观山云邸等</w:t>
      </w:r>
    </w:p>
    <w:p w14:paraId="268A6CB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165527B0">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654EAE3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52EFFE29">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0354E92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6305" cy="1979930"/>
            <wp:effectExtent l="0" t="0" r="10795" b="1270"/>
            <wp:docPr id="98" name="图片 98" descr="鹅埠(1)"/>
            <wp:cNvGraphicFramePr/>
            <a:graphic xmlns:a="http://schemas.openxmlformats.org/drawingml/2006/main">
              <a:graphicData uri="http://schemas.openxmlformats.org/drawingml/2006/picture">
                <pic:pic xmlns:pic="http://schemas.openxmlformats.org/drawingml/2006/picture">
                  <pic:nvPicPr>
                    <pic:cNvPr id="98" name="图片 98" descr="鹅埠(1)"/>
                    <pic:cNvPicPr/>
                  </pic:nvPicPr>
                  <pic:blipFill>
                    <a:blip r:embed="rId149"/>
                    <a:stretch>
                      <a:fillRect/>
                    </a:stretch>
                  </pic:blipFill>
                  <pic:spPr>
                    <a:xfrm>
                      <a:off x="0" y="0"/>
                      <a:ext cx="3456305" cy="1979930"/>
                    </a:xfrm>
                    <a:prstGeom prst="rect">
                      <a:avLst/>
                    </a:prstGeom>
                  </pic:spPr>
                </pic:pic>
              </a:graphicData>
            </a:graphic>
          </wp:inline>
        </w:drawing>
      </w:r>
    </w:p>
    <w:p w14:paraId="1FB38A5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鹅埠</w:t>
      </w:r>
    </w:p>
    <w:p w14:paraId="1155D583">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鹅埠镇全区域</w:t>
      </w:r>
    </w:p>
    <w:p w14:paraId="76BA2DE9">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创业家园、德信花园、辉煌花园、深汕绿地商务中心、书香雅苑、振业时代花园等</w:t>
      </w:r>
    </w:p>
    <w:p w14:paraId="0B9306E7">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20D3CE5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2EF75E7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both"/>
        <w:textAlignment w:val="auto"/>
        <w:rPr>
          <w:rFonts w:hint="default" w:ascii="仿宋" w:hAnsi="仿宋" w:eastAsia="仿宋" w:cs="仿宋"/>
          <w:b/>
          <w:bCs/>
          <w:sz w:val="32"/>
          <w:szCs w:val="32"/>
          <w:lang w:val="en-US" w:eastAsia="zh-CN"/>
        </w:rPr>
      </w:pPr>
    </w:p>
    <w:p w14:paraId="6A08B43E">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6305" cy="1979930"/>
            <wp:effectExtent l="0" t="0" r="10795" b="1270"/>
            <wp:docPr id="97" name="图片 97" descr="鲘门(1)"/>
            <wp:cNvGraphicFramePr/>
            <a:graphic xmlns:a="http://schemas.openxmlformats.org/drawingml/2006/main">
              <a:graphicData uri="http://schemas.openxmlformats.org/drawingml/2006/picture">
                <pic:pic xmlns:pic="http://schemas.openxmlformats.org/drawingml/2006/picture">
                  <pic:nvPicPr>
                    <pic:cNvPr id="97" name="图片 97" descr="鲘门(1)"/>
                    <pic:cNvPicPr/>
                  </pic:nvPicPr>
                  <pic:blipFill>
                    <a:blip r:embed="rId150"/>
                    <a:stretch>
                      <a:fillRect/>
                    </a:stretch>
                  </pic:blipFill>
                  <pic:spPr>
                    <a:xfrm>
                      <a:off x="0" y="0"/>
                      <a:ext cx="3456305" cy="1979930"/>
                    </a:xfrm>
                    <a:prstGeom prst="rect">
                      <a:avLst/>
                    </a:prstGeom>
                  </pic:spPr>
                </pic:pic>
              </a:graphicData>
            </a:graphic>
          </wp:inline>
        </w:drawing>
      </w:r>
    </w:p>
    <w:p w14:paraId="6119A347">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鲘门</w:t>
      </w:r>
    </w:p>
    <w:p w14:paraId="4F4E7952">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鲘门镇全区域</w:t>
      </w:r>
    </w:p>
    <w:p w14:paraId="59D6B39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default"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金海花园（深汕）、明威住宅、深汕湾智苑等</w:t>
      </w:r>
    </w:p>
    <w:p w14:paraId="521C7CDA">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4A5D414D">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19683C08">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0688B8C5">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p>
    <w:p w14:paraId="16017EEF">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center"/>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drawing>
          <wp:inline distT="0" distB="0" distL="114300" distR="114300">
            <wp:extent cx="3456305" cy="1979930"/>
            <wp:effectExtent l="0" t="0" r="10795" b="1270"/>
            <wp:docPr id="96" name="图片 96" descr="小漠(1)"/>
            <wp:cNvGraphicFramePr/>
            <a:graphic xmlns:a="http://schemas.openxmlformats.org/drawingml/2006/main">
              <a:graphicData uri="http://schemas.openxmlformats.org/drawingml/2006/picture">
                <pic:pic xmlns:pic="http://schemas.openxmlformats.org/drawingml/2006/picture">
                  <pic:nvPicPr>
                    <pic:cNvPr id="96" name="图片 96" descr="小漠(1)"/>
                    <pic:cNvPicPr/>
                  </pic:nvPicPr>
                  <pic:blipFill>
                    <a:blip r:embed="rId151"/>
                    <a:stretch>
                      <a:fillRect/>
                    </a:stretch>
                  </pic:blipFill>
                  <pic:spPr>
                    <a:xfrm>
                      <a:off x="0" y="0"/>
                      <a:ext cx="3456305" cy="1979930"/>
                    </a:xfrm>
                    <a:prstGeom prst="rect">
                      <a:avLst/>
                    </a:prstGeom>
                  </pic:spPr>
                </pic:pic>
              </a:graphicData>
            </a:graphic>
          </wp:inline>
        </w:drawing>
      </w:r>
    </w:p>
    <w:p w14:paraId="33E97D7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片区名称：</w:t>
      </w:r>
      <w:r>
        <w:rPr>
          <w:rFonts w:hint="eastAsia" w:ascii="仿宋" w:hAnsi="仿宋" w:eastAsia="仿宋" w:cs="仿宋"/>
          <w:b w:val="0"/>
          <w:bCs w:val="0"/>
          <w:sz w:val="22"/>
          <w:szCs w:val="22"/>
          <w:lang w:val="en-US" w:eastAsia="zh-CN"/>
        </w:rPr>
        <w:t>小漠</w:t>
      </w:r>
    </w:p>
    <w:p w14:paraId="15B4C114">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left"/>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片区四至：</w:t>
      </w:r>
      <w:r>
        <w:rPr>
          <w:rFonts w:hint="eastAsia" w:ascii="仿宋" w:hAnsi="仿宋" w:eastAsia="仿宋" w:cs="仿宋"/>
          <w:b w:val="0"/>
          <w:bCs w:val="0"/>
          <w:sz w:val="22"/>
          <w:szCs w:val="22"/>
          <w:lang w:val="en-US" w:eastAsia="zh-CN"/>
        </w:rPr>
        <w:t>小漠镇全区域</w:t>
      </w:r>
    </w:p>
    <w:p w14:paraId="245619E6">
      <w:pPr>
        <w:pStyle w:val="34"/>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442" w:firstLineChars="200"/>
        <w:jc w:val="both"/>
        <w:textAlignment w:val="auto"/>
        <w:rPr>
          <w:rFonts w:hint="eastAsia" w:ascii="仿宋" w:hAnsi="仿宋" w:eastAsia="仿宋" w:cs="仿宋"/>
          <w:b w:val="0"/>
          <w:bCs w:val="0"/>
          <w:sz w:val="22"/>
          <w:szCs w:val="22"/>
          <w:lang w:val="en-US" w:eastAsia="zh-CN"/>
        </w:rPr>
      </w:pPr>
      <w:r>
        <w:rPr>
          <w:rFonts w:hint="eastAsia" w:ascii="仿宋" w:hAnsi="仿宋" w:eastAsia="仿宋" w:cs="仿宋"/>
          <w:b/>
          <w:bCs/>
          <w:sz w:val="22"/>
          <w:szCs w:val="22"/>
          <w:lang w:val="en-US" w:eastAsia="zh-CN"/>
        </w:rPr>
        <w:t>所含楼盘：</w:t>
      </w:r>
      <w:r>
        <w:rPr>
          <w:rFonts w:hint="eastAsia" w:ascii="仿宋" w:hAnsi="仿宋" w:eastAsia="仿宋" w:cs="仿宋"/>
          <w:b w:val="0"/>
          <w:bCs w:val="0"/>
          <w:sz w:val="22"/>
          <w:szCs w:val="22"/>
          <w:lang w:val="en-US" w:eastAsia="zh-CN"/>
        </w:rPr>
        <w:t>纯水岸花园、九龙湾花园等</w:t>
      </w:r>
    </w:p>
    <w:p w14:paraId="5685A723">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仿宋" w:hAnsi="仿宋" w:eastAsia="仿宋" w:cs="仿宋"/>
          <w:b w:val="0"/>
          <w:bCs w:val="0"/>
          <w:sz w:val="22"/>
          <w:szCs w:val="22"/>
          <w:lang w:val="en-US" w:eastAsia="zh-CN"/>
        </w:rPr>
      </w:pPr>
      <w:r>
        <w:rPr>
          <w:rFonts w:hint="default" w:ascii="仿宋" w:hAnsi="仿宋" w:eastAsia="仿宋" w:cs="仿宋"/>
          <w:b w:val="0"/>
          <w:bCs w:val="0"/>
          <w:sz w:val="22"/>
          <w:szCs w:val="22"/>
          <w:lang w:val="en-US" w:eastAsia="zh-CN"/>
        </w:rPr>
        <w:br w:type="page"/>
      </w:r>
    </w:p>
    <w:p w14:paraId="6CF3704F">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textAlignment w:val="auto"/>
        <w:outlineLvl w:val="9"/>
        <w:rPr>
          <w:rFonts w:hint="eastAsia" w:ascii="仿宋" w:hAnsi="仿宋" w:eastAsia="仿宋" w:cs="仿宋"/>
          <w:b/>
          <w:bCs/>
          <w:color w:val="000000" w:themeColor="text1"/>
          <w:sz w:val="32"/>
          <w:szCs w:val="32"/>
          <w:lang w:val="en-US" w:eastAsia="zh-CN"/>
          <w14:textFill>
            <w14:solidFill>
              <w14:schemeClr w14:val="tx1"/>
            </w14:solidFill>
          </w14:textFill>
        </w:rPr>
      </w:pPr>
    </w:p>
    <w:p w14:paraId="41F3CC41">
      <w:pPr>
        <w:pStyle w:val="34"/>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outlineLvl w:val="1"/>
        <w:rPr>
          <w:rFonts w:hint="eastAsia" w:ascii="仿宋" w:hAnsi="仿宋" w:eastAsia="仿宋" w:cs="仿宋"/>
          <w:b w:val="0"/>
          <w:bCs w:val="0"/>
          <w:color w:val="000000" w:themeColor="text1"/>
          <w:sz w:val="32"/>
          <w:szCs w:val="32"/>
          <w:lang w:val="en-US" w:eastAsia="zh-CN"/>
          <w14:textFill>
            <w14:solidFill>
              <w14:schemeClr w14:val="tx1"/>
            </w14:solidFill>
          </w14:textFill>
        </w:rPr>
      </w:pPr>
      <w:bookmarkStart w:id="19" w:name="_Toc23306"/>
      <w:r>
        <w:rPr>
          <w:rFonts w:hint="eastAsia" w:ascii="仿宋" w:hAnsi="仿宋" w:eastAsia="仿宋" w:cs="仿宋"/>
          <w:b/>
          <w:bCs/>
          <w:color w:val="000000" w:themeColor="text1"/>
          <w:sz w:val="32"/>
          <w:szCs w:val="32"/>
          <w:lang w:val="en-US" w:eastAsia="zh-CN"/>
          <w14:textFill>
            <w14:solidFill>
              <w14:schemeClr w14:val="tx1"/>
            </w14:solidFill>
          </w14:textFill>
        </w:rPr>
        <w:t>附件：片区楼盘勘误表</w:t>
      </w:r>
      <w:bookmarkEnd w:id="19"/>
    </w:p>
    <w:p w14:paraId="3AA5C949">
      <w:pPr>
        <w:keepNext w:val="0"/>
        <w:keepLines w:val="0"/>
        <w:pageBreakBefore w:val="0"/>
        <w:widowControl w:val="0"/>
        <w:kinsoku/>
        <w:wordWrap/>
        <w:overflowPunct/>
        <w:topLinePunct w:val="0"/>
        <w:autoSpaceDE/>
        <w:autoSpaceDN/>
        <w:bidi w:val="0"/>
        <w:adjustRightInd/>
        <w:snapToGrid/>
        <w:spacing w:line="15" w:lineRule="auto"/>
        <w:jc w:val="center"/>
        <w:textAlignment w:val="auto"/>
      </w:pPr>
      <w:r>
        <w:drawing>
          <wp:inline distT="0" distB="0" distL="114300" distR="114300">
            <wp:extent cx="1984375" cy="1984375"/>
            <wp:effectExtent l="0" t="0" r="15875" b="15875"/>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152"/>
                    <a:stretch>
                      <a:fillRect/>
                    </a:stretch>
                  </pic:blipFill>
                  <pic:spPr>
                    <a:xfrm>
                      <a:off x="0" y="0"/>
                      <a:ext cx="1984375" cy="1984375"/>
                    </a:xfrm>
                    <a:prstGeom prst="rect">
                      <a:avLst/>
                    </a:prstGeom>
                    <a:noFill/>
                    <a:ln w="9525">
                      <a:noFill/>
                    </a:ln>
                  </pic:spPr>
                </pic:pic>
              </a:graphicData>
            </a:graphic>
          </wp:inline>
        </w:drawing>
      </w:r>
    </w:p>
    <w:p w14:paraId="77C1FF54">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仿宋" w:hAnsi="仿宋" w:eastAsia="仿宋" w:cs="仿宋"/>
          <w:b w:val="0"/>
          <w:bCs w:val="0"/>
          <w:color w:val="000000" w:themeColor="text1"/>
          <w:sz w:val="32"/>
          <w:szCs w:val="32"/>
          <w:lang w:val="en-US" w:eastAsia="zh-CN"/>
          <w14:textFill>
            <w14:solidFill>
              <w14:schemeClr w14:val="tx1"/>
            </w14:solidFill>
          </w14:textFill>
        </w:rPr>
        <w:sectPr>
          <w:footerReference r:id="rId8" w:type="default"/>
          <w:pgSz w:w="11906" w:h="16838"/>
          <w:pgMar w:top="1440" w:right="1800" w:bottom="1440" w:left="1800" w:header="851" w:footer="992" w:gutter="0"/>
          <w:pgNumType w:fmt="decimal" w:start="1"/>
          <w:cols w:space="425" w:num="1"/>
          <w:docGrid w:type="lines" w:linePitch="312" w:charSpace="0"/>
        </w:sectPr>
      </w:pPr>
      <w:r>
        <w:rPr>
          <w:rFonts w:hint="eastAsia" w:ascii="仿宋" w:hAnsi="仿宋" w:eastAsia="仿宋" w:cs="仿宋"/>
          <w:b w:val="0"/>
          <w:bCs w:val="0"/>
          <w:color w:val="000000" w:themeColor="text1"/>
          <w:sz w:val="32"/>
          <w:szCs w:val="32"/>
          <w:lang w:val="en-US" w:eastAsia="zh-CN"/>
          <w14:textFill>
            <w14:solidFill>
              <w14:schemeClr w14:val="tx1"/>
            </w14:solidFill>
          </w14:textFill>
        </w:rPr>
        <w:t>（扫码查看片区所含详细楼盘名称及别名）</w:t>
      </w:r>
      <w:bookmarkStart w:id="20" w:name="_GoBack"/>
      <w:bookmarkEnd w:id="20"/>
    </w:p>
    <w:p w14:paraId="79FCBF00">
      <w:pPr>
        <w:spacing w:after="0" w:line="240" w:lineRule="auto"/>
        <w:rPr>
          <w:rFonts w:hint="eastAsia" w:ascii="仿宋" w:hAnsi="仿宋" w:eastAsia="仿宋" w:cs="仿宋"/>
          <w:b w:val="0"/>
          <w:bCs w:val="0"/>
          <w:color w:val="000000" w:themeColor="text1"/>
          <w:sz w:val="32"/>
          <w:szCs w:val="32"/>
          <w:lang w:val="en-US" w:eastAsia="zh-CN"/>
          <w14:textFill>
            <w14:solidFill>
              <w14:schemeClr w14:val="tx1"/>
            </w14:solidFill>
          </w14:textFill>
        </w:rPr>
      </w:pPr>
    </w:p>
    <w:p w14:paraId="4853D308">
      <w:pPr>
        <w:bidi w:val="0"/>
        <w:rPr>
          <w:rFonts w:hint="eastAsia" w:asciiTheme="minorHAnsi" w:hAnsiTheme="minorHAnsi" w:eastAsiaTheme="minorEastAsia" w:cstheme="minorBidi"/>
          <w:kern w:val="2"/>
          <w:sz w:val="22"/>
          <w:szCs w:val="24"/>
          <w:lang w:val="en-US" w:eastAsia="zh-CN" w:bidi="ar-SA"/>
          <w14:ligatures w14:val="standardContextual"/>
        </w:rP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47C563-BF47-47E4-B5B5-83B93B6207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9E24D9BA-6EB9-453B-A37A-EA1AEE56E0F9}"/>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3" w:fontKey="{D36CBEAC-26F7-420C-94D3-858214F8E68F}"/>
  </w:font>
  <w:font w:name="仿宋">
    <w:panose1 w:val="02010609060101010101"/>
    <w:charset w:val="86"/>
    <w:family w:val="auto"/>
    <w:pitch w:val="default"/>
    <w:sig w:usb0="800002BF" w:usb1="38CF7CFA" w:usb2="00000016" w:usb3="00000000" w:csb0="00040001" w:csb1="00000000"/>
    <w:embedRegular r:id="rId4" w:fontKey="{BB259FA3-D0E8-49FB-9FF3-4F283A53FBED}"/>
  </w:font>
  <w:font w:name="仿宋_GB2312">
    <w:panose1 w:val="02010609030101010101"/>
    <w:charset w:val="86"/>
    <w:family w:val="auto"/>
    <w:pitch w:val="default"/>
    <w:sig w:usb0="00000001" w:usb1="080E0000" w:usb2="00000000" w:usb3="00000000" w:csb0="00040000" w:csb1="00000000"/>
    <w:embedRegular r:id="rId5" w:fontKey="{A28197F4-6E04-401E-A010-DCEEDE662586}"/>
  </w:font>
  <w:font w:name="楷体_GB2312">
    <w:panose1 w:val="02010609030101010101"/>
    <w:charset w:val="86"/>
    <w:family w:val="auto"/>
    <w:pitch w:val="default"/>
    <w:sig w:usb0="00000001" w:usb1="080E0000" w:usb2="00000000" w:usb3="00000000" w:csb0="00040000" w:csb1="00000000"/>
    <w:embedRegular r:id="rId6" w:fontKey="{774500E2-E923-4A8B-85BF-F0BED04D74B6}"/>
  </w:font>
  <w:font w:name="WPSEMBED4">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7BFA7">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9C7B1">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35168">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E102A">
                          <w:pPr>
                            <w:pStyle w:val="12"/>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8BE102A">
                    <w:pPr>
                      <w:pStyle w:val="12"/>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33C51">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E2D9F">
    <w:pPr>
      <w:pStyle w:val="13"/>
      <w:jc w:val="center"/>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CB576C"/>
    <w:multiLevelType w:val="singleLevel"/>
    <w:tmpl w:val="40CB576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3CE"/>
    <w:rsid w:val="00216226"/>
    <w:rsid w:val="002C53CE"/>
    <w:rsid w:val="003D6656"/>
    <w:rsid w:val="00473031"/>
    <w:rsid w:val="00535E7A"/>
    <w:rsid w:val="006415C6"/>
    <w:rsid w:val="0079626F"/>
    <w:rsid w:val="00893649"/>
    <w:rsid w:val="008A3696"/>
    <w:rsid w:val="009118D0"/>
    <w:rsid w:val="00A526BB"/>
    <w:rsid w:val="00A641FB"/>
    <w:rsid w:val="00A83AD0"/>
    <w:rsid w:val="00CB5A10"/>
    <w:rsid w:val="00CB5D54"/>
    <w:rsid w:val="00D70859"/>
    <w:rsid w:val="00D743B5"/>
    <w:rsid w:val="00D90D27"/>
    <w:rsid w:val="00F628C1"/>
    <w:rsid w:val="00FF56BA"/>
    <w:rsid w:val="012B64AF"/>
    <w:rsid w:val="01323CE1"/>
    <w:rsid w:val="0132783D"/>
    <w:rsid w:val="014D4677"/>
    <w:rsid w:val="018C100A"/>
    <w:rsid w:val="019D55FE"/>
    <w:rsid w:val="01AA5738"/>
    <w:rsid w:val="01C7267B"/>
    <w:rsid w:val="01E274B5"/>
    <w:rsid w:val="01EE7C08"/>
    <w:rsid w:val="021E7C7C"/>
    <w:rsid w:val="022D16AD"/>
    <w:rsid w:val="025D4D8E"/>
    <w:rsid w:val="026E6735"/>
    <w:rsid w:val="027C5214"/>
    <w:rsid w:val="027F7030"/>
    <w:rsid w:val="02922C91"/>
    <w:rsid w:val="02A243E6"/>
    <w:rsid w:val="02BE3A7E"/>
    <w:rsid w:val="02D7406D"/>
    <w:rsid w:val="02D908B8"/>
    <w:rsid w:val="02F05262"/>
    <w:rsid w:val="02F0687C"/>
    <w:rsid w:val="0317027B"/>
    <w:rsid w:val="03190CB5"/>
    <w:rsid w:val="031E513B"/>
    <w:rsid w:val="03200295"/>
    <w:rsid w:val="03247659"/>
    <w:rsid w:val="034B4BE6"/>
    <w:rsid w:val="037D56E7"/>
    <w:rsid w:val="03A04F32"/>
    <w:rsid w:val="03A75FA5"/>
    <w:rsid w:val="03CE5F43"/>
    <w:rsid w:val="03D1333D"/>
    <w:rsid w:val="03E012B9"/>
    <w:rsid w:val="03F35818"/>
    <w:rsid w:val="04090D29"/>
    <w:rsid w:val="040C25C7"/>
    <w:rsid w:val="040C727D"/>
    <w:rsid w:val="040E27E3"/>
    <w:rsid w:val="0410030A"/>
    <w:rsid w:val="041B1048"/>
    <w:rsid w:val="04336103"/>
    <w:rsid w:val="04376D64"/>
    <w:rsid w:val="046402BE"/>
    <w:rsid w:val="0475016D"/>
    <w:rsid w:val="0482068E"/>
    <w:rsid w:val="04904FA7"/>
    <w:rsid w:val="04975126"/>
    <w:rsid w:val="04BA0275"/>
    <w:rsid w:val="04BD1B14"/>
    <w:rsid w:val="04CD61FB"/>
    <w:rsid w:val="04E44E15"/>
    <w:rsid w:val="04EB042F"/>
    <w:rsid w:val="04F27A0F"/>
    <w:rsid w:val="04F33671"/>
    <w:rsid w:val="050B0F2C"/>
    <w:rsid w:val="050F6813"/>
    <w:rsid w:val="05195543"/>
    <w:rsid w:val="051A51B8"/>
    <w:rsid w:val="05202CEB"/>
    <w:rsid w:val="05212DAC"/>
    <w:rsid w:val="052B4CCF"/>
    <w:rsid w:val="052E656D"/>
    <w:rsid w:val="053022E6"/>
    <w:rsid w:val="053973EC"/>
    <w:rsid w:val="054C26F9"/>
    <w:rsid w:val="05600E1D"/>
    <w:rsid w:val="05687863"/>
    <w:rsid w:val="05A96390"/>
    <w:rsid w:val="05C07B0D"/>
    <w:rsid w:val="05D215EF"/>
    <w:rsid w:val="05D45367"/>
    <w:rsid w:val="05E25CD6"/>
    <w:rsid w:val="05ED01D7"/>
    <w:rsid w:val="05F45A09"/>
    <w:rsid w:val="060F2843"/>
    <w:rsid w:val="061050F6"/>
    <w:rsid w:val="06106CDF"/>
    <w:rsid w:val="0616597F"/>
    <w:rsid w:val="061A7B87"/>
    <w:rsid w:val="062E2CC9"/>
    <w:rsid w:val="0637210A"/>
    <w:rsid w:val="063876A4"/>
    <w:rsid w:val="06446C56"/>
    <w:rsid w:val="064A5629"/>
    <w:rsid w:val="06607510"/>
    <w:rsid w:val="06620BC5"/>
    <w:rsid w:val="067D4BDE"/>
    <w:rsid w:val="068B1EC9"/>
    <w:rsid w:val="06976AC0"/>
    <w:rsid w:val="06DA6F7D"/>
    <w:rsid w:val="06DA7EF0"/>
    <w:rsid w:val="06E45A7E"/>
    <w:rsid w:val="06E577B0"/>
    <w:rsid w:val="06EE06AA"/>
    <w:rsid w:val="06FF01C2"/>
    <w:rsid w:val="07097292"/>
    <w:rsid w:val="070E30F2"/>
    <w:rsid w:val="072D2F81"/>
    <w:rsid w:val="076B2340"/>
    <w:rsid w:val="07783D1B"/>
    <w:rsid w:val="07886409"/>
    <w:rsid w:val="078B414B"/>
    <w:rsid w:val="07936671"/>
    <w:rsid w:val="07961D7F"/>
    <w:rsid w:val="07A9785F"/>
    <w:rsid w:val="07B471FE"/>
    <w:rsid w:val="07CC279A"/>
    <w:rsid w:val="07CE3ADB"/>
    <w:rsid w:val="07EC4BEA"/>
    <w:rsid w:val="07F7358F"/>
    <w:rsid w:val="07FE2B6F"/>
    <w:rsid w:val="08030D4D"/>
    <w:rsid w:val="08297BEC"/>
    <w:rsid w:val="082C3238"/>
    <w:rsid w:val="08372738"/>
    <w:rsid w:val="08396A0E"/>
    <w:rsid w:val="08485B98"/>
    <w:rsid w:val="08607386"/>
    <w:rsid w:val="08681565"/>
    <w:rsid w:val="0869448C"/>
    <w:rsid w:val="086D2D58"/>
    <w:rsid w:val="088F1A65"/>
    <w:rsid w:val="08A76D63"/>
    <w:rsid w:val="08B66FA6"/>
    <w:rsid w:val="08B865AF"/>
    <w:rsid w:val="08BA4CE8"/>
    <w:rsid w:val="08BE3DCE"/>
    <w:rsid w:val="08D51B22"/>
    <w:rsid w:val="08F11B50"/>
    <w:rsid w:val="08F55D20"/>
    <w:rsid w:val="08FC23B7"/>
    <w:rsid w:val="090D4EB4"/>
    <w:rsid w:val="0910796B"/>
    <w:rsid w:val="09187C60"/>
    <w:rsid w:val="09526CCE"/>
    <w:rsid w:val="09540C99"/>
    <w:rsid w:val="0955056D"/>
    <w:rsid w:val="095B1963"/>
    <w:rsid w:val="096D3B08"/>
    <w:rsid w:val="09777D06"/>
    <w:rsid w:val="098826F0"/>
    <w:rsid w:val="098D7D07"/>
    <w:rsid w:val="099377CB"/>
    <w:rsid w:val="09BC6071"/>
    <w:rsid w:val="09C0632E"/>
    <w:rsid w:val="09D26061"/>
    <w:rsid w:val="0A037FC9"/>
    <w:rsid w:val="0A06031B"/>
    <w:rsid w:val="0A221EE6"/>
    <w:rsid w:val="0A24257F"/>
    <w:rsid w:val="0A330AAB"/>
    <w:rsid w:val="0A516F86"/>
    <w:rsid w:val="0A622F41"/>
    <w:rsid w:val="0A6B7EE9"/>
    <w:rsid w:val="0A6F565E"/>
    <w:rsid w:val="0A79499C"/>
    <w:rsid w:val="0A7B04A7"/>
    <w:rsid w:val="0A7B30EB"/>
    <w:rsid w:val="0A8C0317"/>
    <w:rsid w:val="0A913826"/>
    <w:rsid w:val="0AA07A40"/>
    <w:rsid w:val="0AC30835"/>
    <w:rsid w:val="0AD5676B"/>
    <w:rsid w:val="0B0A5387"/>
    <w:rsid w:val="0B1C3A38"/>
    <w:rsid w:val="0B1C57E6"/>
    <w:rsid w:val="0B4A355A"/>
    <w:rsid w:val="0B5F1B77"/>
    <w:rsid w:val="0B684647"/>
    <w:rsid w:val="0B6A1622"/>
    <w:rsid w:val="0B7218AA"/>
    <w:rsid w:val="0B9510F4"/>
    <w:rsid w:val="0B95512C"/>
    <w:rsid w:val="0B9B3705"/>
    <w:rsid w:val="0BA352FE"/>
    <w:rsid w:val="0BB3061C"/>
    <w:rsid w:val="0BC1638D"/>
    <w:rsid w:val="0BDC4F75"/>
    <w:rsid w:val="0BDF1859"/>
    <w:rsid w:val="0BE36304"/>
    <w:rsid w:val="0BE45BD8"/>
    <w:rsid w:val="0BF12633"/>
    <w:rsid w:val="0BF64289"/>
    <w:rsid w:val="0BFF2A12"/>
    <w:rsid w:val="0C25691C"/>
    <w:rsid w:val="0C2801BA"/>
    <w:rsid w:val="0C593122"/>
    <w:rsid w:val="0C6311F3"/>
    <w:rsid w:val="0C656D19"/>
    <w:rsid w:val="0C721436"/>
    <w:rsid w:val="0C7E7DDA"/>
    <w:rsid w:val="0C9D6EFF"/>
    <w:rsid w:val="0C9F4364"/>
    <w:rsid w:val="0CAA6F19"/>
    <w:rsid w:val="0CAE6912"/>
    <w:rsid w:val="0CAF0367"/>
    <w:rsid w:val="0CB97F98"/>
    <w:rsid w:val="0CBA3508"/>
    <w:rsid w:val="0CBF689E"/>
    <w:rsid w:val="0CD2303E"/>
    <w:rsid w:val="0CDC7AD1"/>
    <w:rsid w:val="0CE64B16"/>
    <w:rsid w:val="0D026C5D"/>
    <w:rsid w:val="0D293F6C"/>
    <w:rsid w:val="0D3F4664"/>
    <w:rsid w:val="0D483549"/>
    <w:rsid w:val="0D562B05"/>
    <w:rsid w:val="0D5A43A4"/>
    <w:rsid w:val="0D6E42F3"/>
    <w:rsid w:val="0D9378B6"/>
    <w:rsid w:val="0DAA6B7F"/>
    <w:rsid w:val="0DCD2DC7"/>
    <w:rsid w:val="0DCD726B"/>
    <w:rsid w:val="0E0D58BA"/>
    <w:rsid w:val="0E1C3D4F"/>
    <w:rsid w:val="0E3C7F4D"/>
    <w:rsid w:val="0E43308A"/>
    <w:rsid w:val="0E450FD8"/>
    <w:rsid w:val="0E5E1C72"/>
    <w:rsid w:val="0E6574A4"/>
    <w:rsid w:val="0E9E6512"/>
    <w:rsid w:val="0EB126E9"/>
    <w:rsid w:val="0EB360A5"/>
    <w:rsid w:val="0EBD2E3C"/>
    <w:rsid w:val="0ED463D8"/>
    <w:rsid w:val="0ED713A0"/>
    <w:rsid w:val="0ED80D13"/>
    <w:rsid w:val="0EE24651"/>
    <w:rsid w:val="0EFD592E"/>
    <w:rsid w:val="0F0071D6"/>
    <w:rsid w:val="0F0740B7"/>
    <w:rsid w:val="0F30513C"/>
    <w:rsid w:val="0F3D343C"/>
    <w:rsid w:val="0F4C27CC"/>
    <w:rsid w:val="0F714162"/>
    <w:rsid w:val="0F803E6A"/>
    <w:rsid w:val="0F8120BC"/>
    <w:rsid w:val="0F8507F1"/>
    <w:rsid w:val="0F882BE7"/>
    <w:rsid w:val="0F8C0A60"/>
    <w:rsid w:val="0F912498"/>
    <w:rsid w:val="0FA1275E"/>
    <w:rsid w:val="0FA85886"/>
    <w:rsid w:val="0FBF6D8B"/>
    <w:rsid w:val="0FC2463B"/>
    <w:rsid w:val="0FC30926"/>
    <w:rsid w:val="0FC95811"/>
    <w:rsid w:val="0FE812B5"/>
    <w:rsid w:val="0FE8213B"/>
    <w:rsid w:val="0FFA1E6E"/>
    <w:rsid w:val="10066A65"/>
    <w:rsid w:val="10291DF2"/>
    <w:rsid w:val="102B0279"/>
    <w:rsid w:val="1074577C"/>
    <w:rsid w:val="107E65FB"/>
    <w:rsid w:val="107F4121"/>
    <w:rsid w:val="1089744E"/>
    <w:rsid w:val="109B53FF"/>
    <w:rsid w:val="10B822C3"/>
    <w:rsid w:val="10BB47E2"/>
    <w:rsid w:val="10C77FE7"/>
    <w:rsid w:val="10F62635"/>
    <w:rsid w:val="11205904"/>
    <w:rsid w:val="112A0531"/>
    <w:rsid w:val="11484FD0"/>
    <w:rsid w:val="117A14B8"/>
    <w:rsid w:val="118045F5"/>
    <w:rsid w:val="119A7465"/>
    <w:rsid w:val="11AF0A31"/>
    <w:rsid w:val="11B11607"/>
    <w:rsid w:val="11B83D8F"/>
    <w:rsid w:val="11C40985"/>
    <w:rsid w:val="11C70156"/>
    <w:rsid w:val="11D84431"/>
    <w:rsid w:val="11DB2CE1"/>
    <w:rsid w:val="11F052D6"/>
    <w:rsid w:val="11FF1085"/>
    <w:rsid w:val="12042B30"/>
    <w:rsid w:val="12053225"/>
    <w:rsid w:val="12291BED"/>
    <w:rsid w:val="1230601B"/>
    <w:rsid w:val="12353631"/>
    <w:rsid w:val="123A0C48"/>
    <w:rsid w:val="12434F9C"/>
    <w:rsid w:val="1258312B"/>
    <w:rsid w:val="126354EB"/>
    <w:rsid w:val="12635AA8"/>
    <w:rsid w:val="126530E1"/>
    <w:rsid w:val="12770067"/>
    <w:rsid w:val="12794AAC"/>
    <w:rsid w:val="12922832"/>
    <w:rsid w:val="129C720C"/>
    <w:rsid w:val="12A06CFD"/>
    <w:rsid w:val="12BE3627"/>
    <w:rsid w:val="12CC7AF2"/>
    <w:rsid w:val="12D6271E"/>
    <w:rsid w:val="12DE15D3"/>
    <w:rsid w:val="12F80AC0"/>
    <w:rsid w:val="12F86B39"/>
    <w:rsid w:val="12FA0035"/>
    <w:rsid w:val="130848A2"/>
    <w:rsid w:val="13121B0F"/>
    <w:rsid w:val="131922DC"/>
    <w:rsid w:val="131D034D"/>
    <w:rsid w:val="13201BEB"/>
    <w:rsid w:val="13207980"/>
    <w:rsid w:val="133236CD"/>
    <w:rsid w:val="13386F35"/>
    <w:rsid w:val="13405DEA"/>
    <w:rsid w:val="1347448C"/>
    <w:rsid w:val="134B4B1F"/>
    <w:rsid w:val="136234C0"/>
    <w:rsid w:val="138574C7"/>
    <w:rsid w:val="13912AE9"/>
    <w:rsid w:val="13AF2F6F"/>
    <w:rsid w:val="13C54541"/>
    <w:rsid w:val="13C92283"/>
    <w:rsid w:val="13D11138"/>
    <w:rsid w:val="13D33102"/>
    <w:rsid w:val="13D824C6"/>
    <w:rsid w:val="13DB5B12"/>
    <w:rsid w:val="13ED4D7C"/>
    <w:rsid w:val="13F01035"/>
    <w:rsid w:val="13FD3CDB"/>
    <w:rsid w:val="141334FE"/>
    <w:rsid w:val="14172FEE"/>
    <w:rsid w:val="142B4CEC"/>
    <w:rsid w:val="143B7FF8"/>
    <w:rsid w:val="1451276E"/>
    <w:rsid w:val="147A6BB3"/>
    <w:rsid w:val="149C1746"/>
    <w:rsid w:val="14B17E67"/>
    <w:rsid w:val="14BA6867"/>
    <w:rsid w:val="14BE16BC"/>
    <w:rsid w:val="14D42C8D"/>
    <w:rsid w:val="14D813A6"/>
    <w:rsid w:val="14E1184E"/>
    <w:rsid w:val="14EA0703"/>
    <w:rsid w:val="1517701E"/>
    <w:rsid w:val="15233C15"/>
    <w:rsid w:val="153C6A85"/>
    <w:rsid w:val="15420113"/>
    <w:rsid w:val="15475B55"/>
    <w:rsid w:val="154F4A0A"/>
    <w:rsid w:val="155142DE"/>
    <w:rsid w:val="15761F97"/>
    <w:rsid w:val="15A85EC8"/>
    <w:rsid w:val="15B11EE6"/>
    <w:rsid w:val="15D3486C"/>
    <w:rsid w:val="15D66ED9"/>
    <w:rsid w:val="15F07F9B"/>
    <w:rsid w:val="15F1161D"/>
    <w:rsid w:val="160E21CF"/>
    <w:rsid w:val="160F6C80"/>
    <w:rsid w:val="1610114A"/>
    <w:rsid w:val="16257519"/>
    <w:rsid w:val="162D642C"/>
    <w:rsid w:val="16377978"/>
    <w:rsid w:val="164B6F7F"/>
    <w:rsid w:val="165A18B8"/>
    <w:rsid w:val="16664FB7"/>
    <w:rsid w:val="16685D83"/>
    <w:rsid w:val="16930926"/>
    <w:rsid w:val="16C32C88"/>
    <w:rsid w:val="16D01B7A"/>
    <w:rsid w:val="16EB2510"/>
    <w:rsid w:val="16EB7266"/>
    <w:rsid w:val="16F931E8"/>
    <w:rsid w:val="17005FBC"/>
    <w:rsid w:val="170A508C"/>
    <w:rsid w:val="171461CD"/>
    <w:rsid w:val="17253C74"/>
    <w:rsid w:val="17342109"/>
    <w:rsid w:val="1740285C"/>
    <w:rsid w:val="17424826"/>
    <w:rsid w:val="17471E3D"/>
    <w:rsid w:val="17536547"/>
    <w:rsid w:val="175D340E"/>
    <w:rsid w:val="176045D6"/>
    <w:rsid w:val="17632BD5"/>
    <w:rsid w:val="176C18A3"/>
    <w:rsid w:val="17797B1C"/>
    <w:rsid w:val="178A7F7B"/>
    <w:rsid w:val="17AA4179"/>
    <w:rsid w:val="17C0399D"/>
    <w:rsid w:val="17CE60BA"/>
    <w:rsid w:val="17D1787A"/>
    <w:rsid w:val="17D82A95"/>
    <w:rsid w:val="17E46146"/>
    <w:rsid w:val="17EB6EA6"/>
    <w:rsid w:val="17F02B25"/>
    <w:rsid w:val="1804388A"/>
    <w:rsid w:val="18240C92"/>
    <w:rsid w:val="182E0907"/>
    <w:rsid w:val="183C11E5"/>
    <w:rsid w:val="18661600"/>
    <w:rsid w:val="18B43502"/>
    <w:rsid w:val="18D63C3C"/>
    <w:rsid w:val="18E13BCB"/>
    <w:rsid w:val="18E37080"/>
    <w:rsid w:val="18F002B2"/>
    <w:rsid w:val="19046D46"/>
    <w:rsid w:val="1912188E"/>
    <w:rsid w:val="191C4C03"/>
    <w:rsid w:val="191F54EE"/>
    <w:rsid w:val="192835A8"/>
    <w:rsid w:val="192F6693"/>
    <w:rsid w:val="194D2CE1"/>
    <w:rsid w:val="19516FA3"/>
    <w:rsid w:val="196654F1"/>
    <w:rsid w:val="196907BD"/>
    <w:rsid w:val="197131A1"/>
    <w:rsid w:val="197264EE"/>
    <w:rsid w:val="197C0CF2"/>
    <w:rsid w:val="19873DD3"/>
    <w:rsid w:val="199159C1"/>
    <w:rsid w:val="19946E8F"/>
    <w:rsid w:val="19966245"/>
    <w:rsid w:val="19B60BB4"/>
    <w:rsid w:val="19BD0194"/>
    <w:rsid w:val="19E005B3"/>
    <w:rsid w:val="19F65454"/>
    <w:rsid w:val="1A4E34E2"/>
    <w:rsid w:val="1A4E5290"/>
    <w:rsid w:val="1A6D6BAE"/>
    <w:rsid w:val="1A6E148E"/>
    <w:rsid w:val="1A8C5DB8"/>
    <w:rsid w:val="1AA8432A"/>
    <w:rsid w:val="1ABA46D4"/>
    <w:rsid w:val="1ADA4D76"/>
    <w:rsid w:val="1AE47A2C"/>
    <w:rsid w:val="1AEC6857"/>
    <w:rsid w:val="1B1262BE"/>
    <w:rsid w:val="1B216501"/>
    <w:rsid w:val="1B485AE5"/>
    <w:rsid w:val="1B486183"/>
    <w:rsid w:val="1B5E0712"/>
    <w:rsid w:val="1B612829"/>
    <w:rsid w:val="1B666609"/>
    <w:rsid w:val="1B742AD4"/>
    <w:rsid w:val="1B7E1BA5"/>
    <w:rsid w:val="1B80591D"/>
    <w:rsid w:val="1B842559"/>
    <w:rsid w:val="1B876BD4"/>
    <w:rsid w:val="1B904D56"/>
    <w:rsid w:val="1B950C9D"/>
    <w:rsid w:val="1B9969DF"/>
    <w:rsid w:val="1B9B2757"/>
    <w:rsid w:val="1BA6544E"/>
    <w:rsid w:val="1BAC6712"/>
    <w:rsid w:val="1BB76E65"/>
    <w:rsid w:val="1BCA6B98"/>
    <w:rsid w:val="1BCB46BE"/>
    <w:rsid w:val="1BCD0942"/>
    <w:rsid w:val="1BD96DDB"/>
    <w:rsid w:val="1BDA43ED"/>
    <w:rsid w:val="1BDB3640"/>
    <w:rsid w:val="1BE85F5C"/>
    <w:rsid w:val="1BF43C15"/>
    <w:rsid w:val="1C31149C"/>
    <w:rsid w:val="1C393D1E"/>
    <w:rsid w:val="1C4E6E53"/>
    <w:rsid w:val="1C5648D0"/>
    <w:rsid w:val="1C5B3C94"/>
    <w:rsid w:val="1C6F14EE"/>
    <w:rsid w:val="1C730FDE"/>
    <w:rsid w:val="1C744D56"/>
    <w:rsid w:val="1C8A6328"/>
    <w:rsid w:val="1CA078F9"/>
    <w:rsid w:val="1CA64FD4"/>
    <w:rsid w:val="1CA94A00"/>
    <w:rsid w:val="1CBB4733"/>
    <w:rsid w:val="1CC651D8"/>
    <w:rsid w:val="1CCB706C"/>
    <w:rsid w:val="1CEE6A7A"/>
    <w:rsid w:val="1CF55E97"/>
    <w:rsid w:val="1CFA2D84"/>
    <w:rsid w:val="1D1A7A3A"/>
    <w:rsid w:val="1D1F2520"/>
    <w:rsid w:val="1D2B3667"/>
    <w:rsid w:val="1D3369BF"/>
    <w:rsid w:val="1D392227"/>
    <w:rsid w:val="1D406792"/>
    <w:rsid w:val="1D41310E"/>
    <w:rsid w:val="1D497F91"/>
    <w:rsid w:val="1D5A03F0"/>
    <w:rsid w:val="1D644DCB"/>
    <w:rsid w:val="1D7768AC"/>
    <w:rsid w:val="1D962329"/>
    <w:rsid w:val="1D9F120E"/>
    <w:rsid w:val="1DA60B33"/>
    <w:rsid w:val="1DAA6C81"/>
    <w:rsid w:val="1DC417F3"/>
    <w:rsid w:val="1DCE3577"/>
    <w:rsid w:val="1DDC2BB3"/>
    <w:rsid w:val="1E05210A"/>
    <w:rsid w:val="1E116D00"/>
    <w:rsid w:val="1E1B192D"/>
    <w:rsid w:val="1E2212B0"/>
    <w:rsid w:val="1E2A6014"/>
    <w:rsid w:val="1E45337F"/>
    <w:rsid w:val="1E4B0F80"/>
    <w:rsid w:val="1E54677C"/>
    <w:rsid w:val="1E5F5CBE"/>
    <w:rsid w:val="1E652BA8"/>
    <w:rsid w:val="1E6C3F37"/>
    <w:rsid w:val="1E721D7B"/>
    <w:rsid w:val="1E800CB0"/>
    <w:rsid w:val="1E957931"/>
    <w:rsid w:val="1E990AA4"/>
    <w:rsid w:val="1EBE453C"/>
    <w:rsid w:val="1EC34750"/>
    <w:rsid w:val="1ECA6EAF"/>
    <w:rsid w:val="1ECF4D3F"/>
    <w:rsid w:val="1ED63AA6"/>
    <w:rsid w:val="1ED8342C"/>
    <w:rsid w:val="1EDB2E6A"/>
    <w:rsid w:val="1EE61C9C"/>
    <w:rsid w:val="1EF95283"/>
    <w:rsid w:val="1EFF6F62"/>
    <w:rsid w:val="1F242A63"/>
    <w:rsid w:val="1F354E12"/>
    <w:rsid w:val="1F486752"/>
    <w:rsid w:val="1F574BE7"/>
    <w:rsid w:val="1F8A1CF5"/>
    <w:rsid w:val="1F8B663F"/>
    <w:rsid w:val="1FAA6915"/>
    <w:rsid w:val="1FC16504"/>
    <w:rsid w:val="1FCB1131"/>
    <w:rsid w:val="1FF02946"/>
    <w:rsid w:val="1FF0469F"/>
    <w:rsid w:val="1FFA4EF4"/>
    <w:rsid w:val="20000F5F"/>
    <w:rsid w:val="200060D0"/>
    <w:rsid w:val="20036B1D"/>
    <w:rsid w:val="20052895"/>
    <w:rsid w:val="20136B65"/>
    <w:rsid w:val="20347F32"/>
    <w:rsid w:val="20580C17"/>
    <w:rsid w:val="20684BD2"/>
    <w:rsid w:val="206C021E"/>
    <w:rsid w:val="209854B7"/>
    <w:rsid w:val="20B77676"/>
    <w:rsid w:val="20BC398C"/>
    <w:rsid w:val="20D72569"/>
    <w:rsid w:val="210F504D"/>
    <w:rsid w:val="213D7E0C"/>
    <w:rsid w:val="215E4B7D"/>
    <w:rsid w:val="217B17CC"/>
    <w:rsid w:val="217C6B87"/>
    <w:rsid w:val="218A38D3"/>
    <w:rsid w:val="21A25EC1"/>
    <w:rsid w:val="21AB121A"/>
    <w:rsid w:val="21B04A82"/>
    <w:rsid w:val="21C4408A"/>
    <w:rsid w:val="21CB5418"/>
    <w:rsid w:val="21DC13D3"/>
    <w:rsid w:val="21F04E7F"/>
    <w:rsid w:val="21F4168E"/>
    <w:rsid w:val="21FD7606"/>
    <w:rsid w:val="21FF50C2"/>
    <w:rsid w:val="2217065D"/>
    <w:rsid w:val="2217240B"/>
    <w:rsid w:val="2226421E"/>
    <w:rsid w:val="222A4ED8"/>
    <w:rsid w:val="224A27E1"/>
    <w:rsid w:val="224F7DF7"/>
    <w:rsid w:val="225B483E"/>
    <w:rsid w:val="226A7B95"/>
    <w:rsid w:val="226C12D2"/>
    <w:rsid w:val="22794E74"/>
    <w:rsid w:val="227B6E3E"/>
    <w:rsid w:val="22910410"/>
    <w:rsid w:val="229879F0"/>
    <w:rsid w:val="22A16179"/>
    <w:rsid w:val="22C02AA3"/>
    <w:rsid w:val="22C252A7"/>
    <w:rsid w:val="22CA56D0"/>
    <w:rsid w:val="22D84291"/>
    <w:rsid w:val="22DE117B"/>
    <w:rsid w:val="22E6364E"/>
    <w:rsid w:val="22FB7F7F"/>
    <w:rsid w:val="22FD5AA5"/>
    <w:rsid w:val="233E0F44"/>
    <w:rsid w:val="234B6811"/>
    <w:rsid w:val="234E7D22"/>
    <w:rsid w:val="236B0C61"/>
    <w:rsid w:val="236B6EB3"/>
    <w:rsid w:val="238D507B"/>
    <w:rsid w:val="239F4DAE"/>
    <w:rsid w:val="23A31C0E"/>
    <w:rsid w:val="23A40CFC"/>
    <w:rsid w:val="23C16AD3"/>
    <w:rsid w:val="23C56F8B"/>
    <w:rsid w:val="23C755F1"/>
    <w:rsid w:val="23C91E2B"/>
    <w:rsid w:val="23EB7FF4"/>
    <w:rsid w:val="2424465B"/>
    <w:rsid w:val="24335A7F"/>
    <w:rsid w:val="243A0633"/>
    <w:rsid w:val="244514B2"/>
    <w:rsid w:val="245B6F27"/>
    <w:rsid w:val="247C6E9E"/>
    <w:rsid w:val="249E0BC2"/>
    <w:rsid w:val="24A3442A"/>
    <w:rsid w:val="24A65CC9"/>
    <w:rsid w:val="24C06D8A"/>
    <w:rsid w:val="24D050E0"/>
    <w:rsid w:val="24D942F0"/>
    <w:rsid w:val="24ED38F7"/>
    <w:rsid w:val="250550E5"/>
    <w:rsid w:val="250749B9"/>
    <w:rsid w:val="25095901"/>
    <w:rsid w:val="250C1FD0"/>
    <w:rsid w:val="25453733"/>
    <w:rsid w:val="254B65D3"/>
    <w:rsid w:val="25560F8D"/>
    <w:rsid w:val="25575CC3"/>
    <w:rsid w:val="256911D0"/>
    <w:rsid w:val="25694473"/>
    <w:rsid w:val="25CB1E8B"/>
    <w:rsid w:val="25F969F8"/>
    <w:rsid w:val="2621539B"/>
    <w:rsid w:val="262B471E"/>
    <w:rsid w:val="26431A21"/>
    <w:rsid w:val="268A3AF4"/>
    <w:rsid w:val="268B33C8"/>
    <w:rsid w:val="269B556C"/>
    <w:rsid w:val="26AA1AA0"/>
    <w:rsid w:val="26BC60C2"/>
    <w:rsid w:val="26C30DB4"/>
    <w:rsid w:val="26DE799C"/>
    <w:rsid w:val="26E054C2"/>
    <w:rsid w:val="2712396C"/>
    <w:rsid w:val="27194E78"/>
    <w:rsid w:val="271B0BF0"/>
    <w:rsid w:val="272C1007"/>
    <w:rsid w:val="273121C1"/>
    <w:rsid w:val="27455C6D"/>
    <w:rsid w:val="274852AF"/>
    <w:rsid w:val="274C0DA9"/>
    <w:rsid w:val="27510424"/>
    <w:rsid w:val="275B28C6"/>
    <w:rsid w:val="275D2FB6"/>
    <w:rsid w:val="27764078"/>
    <w:rsid w:val="27870033"/>
    <w:rsid w:val="27A97FAA"/>
    <w:rsid w:val="27AA4DAB"/>
    <w:rsid w:val="27E50F81"/>
    <w:rsid w:val="27EB6814"/>
    <w:rsid w:val="27EE00B2"/>
    <w:rsid w:val="27EF6F5A"/>
    <w:rsid w:val="27F47728"/>
    <w:rsid w:val="280576EE"/>
    <w:rsid w:val="280653FC"/>
    <w:rsid w:val="2823612C"/>
    <w:rsid w:val="28237D5C"/>
    <w:rsid w:val="28433F5A"/>
    <w:rsid w:val="28445F24"/>
    <w:rsid w:val="285A12A4"/>
    <w:rsid w:val="28644F24"/>
    <w:rsid w:val="28852AA7"/>
    <w:rsid w:val="28861CFA"/>
    <w:rsid w:val="2890116A"/>
    <w:rsid w:val="28934F19"/>
    <w:rsid w:val="289522DC"/>
    <w:rsid w:val="28A349F9"/>
    <w:rsid w:val="28AD1D1C"/>
    <w:rsid w:val="28B07116"/>
    <w:rsid w:val="28C50E13"/>
    <w:rsid w:val="28D7264F"/>
    <w:rsid w:val="28DE0127"/>
    <w:rsid w:val="28DE3C83"/>
    <w:rsid w:val="28F956C2"/>
    <w:rsid w:val="28FB4835"/>
    <w:rsid w:val="29015BC3"/>
    <w:rsid w:val="29064F88"/>
    <w:rsid w:val="29114058"/>
    <w:rsid w:val="29160D0C"/>
    <w:rsid w:val="2916341D"/>
    <w:rsid w:val="291D0C4F"/>
    <w:rsid w:val="291F7550"/>
    <w:rsid w:val="292A336C"/>
    <w:rsid w:val="294F4B81"/>
    <w:rsid w:val="295201CD"/>
    <w:rsid w:val="29543F45"/>
    <w:rsid w:val="297840D8"/>
    <w:rsid w:val="29787C34"/>
    <w:rsid w:val="297D16EE"/>
    <w:rsid w:val="29930F11"/>
    <w:rsid w:val="2993548D"/>
    <w:rsid w:val="29982F58"/>
    <w:rsid w:val="29AA1DB7"/>
    <w:rsid w:val="29AC5B2F"/>
    <w:rsid w:val="2A1042E6"/>
    <w:rsid w:val="2A1060BE"/>
    <w:rsid w:val="2A186697"/>
    <w:rsid w:val="2A261D85"/>
    <w:rsid w:val="2A3407FC"/>
    <w:rsid w:val="2A5646B3"/>
    <w:rsid w:val="2A6308E4"/>
    <w:rsid w:val="2A783C63"/>
    <w:rsid w:val="2A8168A9"/>
    <w:rsid w:val="2A842484"/>
    <w:rsid w:val="2A8D3BB3"/>
    <w:rsid w:val="2A9D186C"/>
    <w:rsid w:val="2AAD26AE"/>
    <w:rsid w:val="2AAF1D7B"/>
    <w:rsid w:val="2AB40F49"/>
    <w:rsid w:val="2ABE1FBE"/>
    <w:rsid w:val="2AC31382"/>
    <w:rsid w:val="2AC82E3D"/>
    <w:rsid w:val="2ADF3FE4"/>
    <w:rsid w:val="2AE01F34"/>
    <w:rsid w:val="2AF23A16"/>
    <w:rsid w:val="2B151983"/>
    <w:rsid w:val="2B434271"/>
    <w:rsid w:val="2B45448D"/>
    <w:rsid w:val="2B710DDE"/>
    <w:rsid w:val="2B717030"/>
    <w:rsid w:val="2B7C0995"/>
    <w:rsid w:val="2B82123D"/>
    <w:rsid w:val="2B964CE9"/>
    <w:rsid w:val="2B9D3E9D"/>
    <w:rsid w:val="2B9E76FA"/>
    <w:rsid w:val="2BA016C4"/>
    <w:rsid w:val="2BCF3D57"/>
    <w:rsid w:val="2BFF63EA"/>
    <w:rsid w:val="2C161986"/>
    <w:rsid w:val="2C183950"/>
    <w:rsid w:val="2C293467"/>
    <w:rsid w:val="2C2C61DF"/>
    <w:rsid w:val="2C372028"/>
    <w:rsid w:val="2C491D5B"/>
    <w:rsid w:val="2C583D4C"/>
    <w:rsid w:val="2C5B55EB"/>
    <w:rsid w:val="2C626979"/>
    <w:rsid w:val="2C6426F1"/>
    <w:rsid w:val="2C6646BB"/>
    <w:rsid w:val="2CAD21EF"/>
    <w:rsid w:val="2CC6612E"/>
    <w:rsid w:val="2CD06C13"/>
    <w:rsid w:val="2CD21D51"/>
    <w:rsid w:val="2CDF7FCA"/>
    <w:rsid w:val="2CE7730B"/>
    <w:rsid w:val="2CE81574"/>
    <w:rsid w:val="2D12214D"/>
    <w:rsid w:val="2D144117"/>
    <w:rsid w:val="2D18339D"/>
    <w:rsid w:val="2D2F3A72"/>
    <w:rsid w:val="2D3C366E"/>
    <w:rsid w:val="2D4F6EFD"/>
    <w:rsid w:val="2D542766"/>
    <w:rsid w:val="2D595D79"/>
    <w:rsid w:val="2D716157"/>
    <w:rsid w:val="2D95213A"/>
    <w:rsid w:val="2DBD7456"/>
    <w:rsid w:val="2DC5530F"/>
    <w:rsid w:val="2DCA6ECC"/>
    <w:rsid w:val="2DCB0043"/>
    <w:rsid w:val="2DDB79C4"/>
    <w:rsid w:val="2DEA152C"/>
    <w:rsid w:val="2DF53F49"/>
    <w:rsid w:val="2DFA155F"/>
    <w:rsid w:val="2E051CB2"/>
    <w:rsid w:val="2E20089A"/>
    <w:rsid w:val="2E3B56D4"/>
    <w:rsid w:val="2E3F6F72"/>
    <w:rsid w:val="2E4C78E1"/>
    <w:rsid w:val="2E4E3659"/>
    <w:rsid w:val="2E536EC1"/>
    <w:rsid w:val="2E5642BC"/>
    <w:rsid w:val="2E6F28C9"/>
    <w:rsid w:val="2E825C96"/>
    <w:rsid w:val="2EA414CB"/>
    <w:rsid w:val="2EAC73E9"/>
    <w:rsid w:val="2EB72BA8"/>
    <w:rsid w:val="2EBA6F40"/>
    <w:rsid w:val="2EBE07DF"/>
    <w:rsid w:val="2EC92CDF"/>
    <w:rsid w:val="2ED96D77"/>
    <w:rsid w:val="2EEE4803"/>
    <w:rsid w:val="2EF312C6"/>
    <w:rsid w:val="2F25085E"/>
    <w:rsid w:val="2F2F55AF"/>
    <w:rsid w:val="2F3D71A1"/>
    <w:rsid w:val="2F575AC6"/>
    <w:rsid w:val="2F5C0536"/>
    <w:rsid w:val="2F5E167A"/>
    <w:rsid w:val="2F717AB6"/>
    <w:rsid w:val="2F762E67"/>
    <w:rsid w:val="2F8A06C1"/>
    <w:rsid w:val="2FA21B63"/>
    <w:rsid w:val="2FAF5BAA"/>
    <w:rsid w:val="2FB120F1"/>
    <w:rsid w:val="2FCC2A87"/>
    <w:rsid w:val="2FE27811"/>
    <w:rsid w:val="2FE37DD1"/>
    <w:rsid w:val="302063B0"/>
    <w:rsid w:val="30273D1D"/>
    <w:rsid w:val="30470360"/>
    <w:rsid w:val="3062519A"/>
    <w:rsid w:val="307F5D4C"/>
    <w:rsid w:val="30815AC1"/>
    <w:rsid w:val="30901D07"/>
    <w:rsid w:val="3095556F"/>
    <w:rsid w:val="3098505F"/>
    <w:rsid w:val="30A07E54"/>
    <w:rsid w:val="30B40C26"/>
    <w:rsid w:val="30B654E5"/>
    <w:rsid w:val="30C120FC"/>
    <w:rsid w:val="30C32B78"/>
    <w:rsid w:val="30C419B0"/>
    <w:rsid w:val="30CC54B3"/>
    <w:rsid w:val="30DB1F65"/>
    <w:rsid w:val="30F229C1"/>
    <w:rsid w:val="311566B0"/>
    <w:rsid w:val="312863E3"/>
    <w:rsid w:val="31292C4A"/>
    <w:rsid w:val="313C7D29"/>
    <w:rsid w:val="31440D43"/>
    <w:rsid w:val="3149053E"/>
    <w:rsid w:val="31496359"/>
    <w:rsid w:val="315419A0"/>
    <w:rsid w:val="31570E00"/>
    <w:rsid w:val="31717D8A"/>
    <w:rsid w:val="31772EC7"/>
    <w:rsid w:val="317909ED"/>
    <w:rsid w:val="318178A1"/>
    <w:rsid w:val="31A43590"/>
    <w:rsid w:val="31A55C86"/>
    <w:rsid w:val="31AB491E"/>
    <w:rsid w:val="31BA24B5"/>
    <w:rsid w:val="31C75889"/>
    <w:rsid w:val="31D67B45"/>
    <w:rsid w:val="31D76BE3"/>
    <w:rsid w:val="31F2254D"/>
    <w:rsid w:val="31F60C40"/>
    <w:rsid w:val="320329AC"/>
    <w:rsid w:val="32052280"/>
    <w:rsid w:val="32087FC3"/>
    <w:rsid w:val="32250B75"/>
    <w:rsid w:val="322D3DB8"/>
    <w:rsid w:val="3232497F"/>
    <w:rsid w:val="323A4620"/>
    <w:rsid w:val="3240775C"/>
    <w:rsid w:val="32425283"/>
    <w:rsid w:val="3253123E"/>
    <w:rsid w:val="325E7BE3"/>
    <w:rsid w:val="3271353A"/>
    <w:rsid w:val="32780CA4"/>
    <w:rsid w:val="32B876D8"/>
    <w:rsid w:val="32BE2F60"/>
    <w:rsid w:val="32D22A86"/>
    <w:rsid w:val="32DA195F"/>
    <w:rsid w:val="32E620B2"/>
    <w:rsid w:val="32F01183"/>
    <w:rsid w:val="32F83B93"/>
    <w:rsid w:val="33016EEC"/>
    <w:rsid w:val="331C1F78"/>
    <w:rsid w:val="331D18DA"/>
    <w:rsid w:val="331F55C4"/>
    <w:rsid w:val="33260D24"/>
    <w:rsid w:val="332B21BB"/>
    <w:rsid w:val="33753436"/>
    <w:rsid w:val="337573F1"/>
    <w:rsid w:val="337C29D9"/>
    <w:rsid w:val="33845A2F"/>
    <w:rsid w:val="33890C8F"/>
    <w:rsid w:val="338B2639"/>
    <w:rsid w:val="339A10EE"/>
    <w:rsid w:val="33AA670F"/>
    <w:rsid w:val="33AB7283"/>
    <w:rsid w:val="33D22636"/>
    <w:rsid w:val="33FB393B"/>
    <w:rsid w:val="340C3D9A"/>
    <w:rsid w:val="343B467F"/>
    <w:rsid w:val="34476B80"/>
    <w:rsid w:val="34594B05"/>
    <w:rsid w:val="34655258"/>
    <w:rsid w:val="346559BF"/>
    <w:rsid w:val="346E6803"/>
    <w:rsid w:val="347C5C60"/>
    <w:rsid w:val="34897199"/>
    <w:rsid w:val="349F5B4B"/>
    <w:rsid w:val="34A246FE"/>
    <w:rsid w:val="34B8182C"/>
    <w:rsid w:val="34BA37F6"/>
    <w:rsid w:val="34BB30CA"/>
    <w:rsid w:val="34BF0E0C"/>
    <w:rsid w:val="34C91C8B"/>
    <w:rsid w:val="34CC6681"/>
    <w:rsid w:val="34DA1D12"/>
    <w:rsid w:val="34E02B31"/>
    <w:rsid w:val="34EB7E44"/>
    <w:rsid w:val="34F14D3E"/>
    <w:rsid w:val="3512487E"/>
    <w:rsid w:val="353C3355"/>
    <w:rsid w:val="353F30B2"/>
    <w:rsid w:val="353F3CFB"/>
    <w:rsid w:val="354B7492"/>
    <w:rsid w:val="355A0B35"/>
    <w:rsid w:val="355F2CA3"/>
    <w:rsid w:val="35670F33"/>
    <w:rsid w:val="35812566"/>
    <w:rsid w:val="358362DE"/>
    <w:rsid w:val="358A766C"/>
    <w:rsid w:val="358B5193"/>
    <w:rsid w:val="359027A9"/>
    <w:rsid w:val="3592207D"/>
    <w:rsid w:val="35935DF5"/>
    <w:rsid w:val="35960D13"/>
    <w:rsid w:val="35DE565D"/>
    <w:rsid w:val="35E548A3"/>
    <w:rsid w:val="35E93C67"/>
    <w:rsid w:val="35EF585C"/>
    <w:rsid w:val="35F756F6"/>
    <w:rsid w:val="35F76384"/>
    <w:rsid w:val="35FE7713"/>
    <w:rsid w:val="360D1549"/>
    <w:rsid w:val="361909F0"/>
    <w:rsid w:val="362829E1"/>
    <w:rsid w:val="362C4AC1"/>
    <w:rsid w:val="36341386"/>
    <w:rsid w:val="363611DD"/>
    <w:rsid w:val="363650FE"/>
    <w:rsid w:val="36592B9B"/>
    <w:rsid w:val="365B4B65"/>
    <w:rsid w:val="366859E7"/>
    <w:rsid w:val="36723C5D"/>
    <w:rsid w:val="36877708"/>
    <w:rsid w:val="368C5217"/>
    <w:rsid w:val="36A77DAA"/>
    <w:rsid w:val="36AA1648"/>
    <w:rsid w:val="36B424C7"/>
    <w:rsid w:val="36B50719"/>
    <w:rsid w:val="36C16E8F"/>
    <w:rsid w:val="36D6243D"/>
    <w:rsid w:val="36F1254F"/>
    <w:rsid w:val="36F9612C"/>
    <w:rsid w:val="36FA13B3"/>
    <w:rsid w:val="37054AD1"/>
    <w:rsid w:val="371F49FB"/>
    <w:rsid w:val="37357164"/>
    <w:rsid w:val="374B653A"/>
    <w:rsid w:val="375C6DE7"/>
    <w:rsid w:val="376448B0"/>
    <w:rsid w:val="37765445"/>
    <w:rsid w:val="377A733E"/>
    <w:rsid w:val="379419BE"/>
    <w:rsid w:val="37963C65"/>
    <w:rsid w:val="379876F3"/>
    <w:rsid w:val="37A56D79"/>
    <w:rsid w:val="37A662B4"/>
    <w:rsid w:val="37DF20DE"/>
    <w:rsid w:val="37EB2D52"/>
    <w:rsid w:val="37F41099"/>
    <w:rsid w:val="380B6117"/>
    <w:rsid w:val="38194CD8"/>
    <w:rsid w:val="383513E6"/>
    <w:rsid w:val="38491AF5"/>
    <w:rsid w:val="385B7D31"/>
    <w:rsid w:val="38682127"/>
    <w:rsid w:val="386A0C9E"/>
    <w:rsid w:val="38736649"/>
    <w:rsid w:val="3874040C"/>
    <w:rsid w:val="387E0FDF"/>
    <w:rsid w:val="388F4F9A"/>
    <w:rsid w:val="388F766F"/>
    <w:rsid w:val="3899376C"/>
    <w:rsid w:val="389D1465"/>
    <w:rsid w:val="38A071A7"/>
    <w:rsid w:val="38BD5663"/>
    <w:rsid w:val="38C8225A"/>
    <w:rsid w:val="390028DD"/>
    <w:rsid w:val="39184F8F"/>
    <w:rsid w:val="392E1787"/>
    <w:rsid w:val="393C288A"/>
    <w:rsid w:val="39473565"/>
    <w:rsid w:val="39495149"/>
    <w:rsid w:val="394C636C"/>
    <w:rsid w:val="395D29A2"/>
    <w:rsid w:val="3962620A"/>
    <w:rsid w:val="398937F5"/>
    <w:rsid w:val="398E0DAD"/>
    <w:rsid w:val="39932868"/>
    <w:rsid w:val="39B747A8"/>
    <w:rsid w:val="39BB7E3A"/>
    <w:rsid w:val="39C90037"/>
    <w:rsid w:val="39CB0253"/>
    <w:rsid w:val="39D72754"/>
    <w:rsid w:val="39DA66B4"/>
    <w:rsid w:val="39E3734B"/>
    <w:rsid w:val="39F552D0"/>
    <w:rsid w:val="39FE4185"/>
    <w:rsid w:val="3A1439A9"/>
    <w:rsid w:val="3A212AC9"/>
    <w:rsid w:val="3A314344"/>
    <w:rsid w:val="3A35391F"/>
    <w:rsid w:val="3A626A76"/>
    <w:rsid w:val="3A6F0BDF"/>
    <w:rsid w:val="3A816B64"/>
    <w:rsid w:val="3A854653"/>
    <w:rsid w:val="3AB40EB0"/>
    <w:rsid w:val="3ABA3B8B"/>
    <w:rsid w:val="3ABB3E24"/>
    <w:rsid w:val="3AC0768C"/>
    <w:rsid w:val="3AC14B10"/>
    <w:rsid w:val="3AD82C28"/>
    <w:rsid w:val="3ADB2718"/>
    <w:rsid w:val="3AEF7F72"/>
    <w:rsid w:val="3AF31810"/>
    <w:rsid w:val="3AF86E26"/>
    <w:rsid w:val="3B045425"/>
    <w:rsid w:val="3B3A1CDA"/>
    <w:rsid w:val="3B3D0CDD"/>
    <w:rsid w:val="3B7D32FB"/>
    <w:rsid w:val="3B801056"/>
    <w:rsid w:val="3B8B1A48"/>
    <w:rsid w:val="3B8C756F"/>
    <w:rsid w:val="3B9A1C8B"/>
    <w:rsid w:val="3BB93856"/>
    <w:rsid w:val="3BC0486E"/>
    <w:rsid w:val="3BC1190E"/>
    <w:rsid w:val="3BCF77BE"/>
    <w:rsid w:val="3BD01B51"/>
    <w:rsid w:val="3BDF7FE6"/>
    <w:rsid w:val="3BE318D0"/>
    <w:rsid w:val="3BE617FF"/>
    <w:rsid w:val="3BE9676F"/>
    <w:rsid w:val="3BF82E56"/>
    <w:rsid w:val="3C067321"/>
    <w:rsid w:val="3C073099"/>
    <w:rsid w:val="3C127B13"/>
    <w:rsid w:val="3C1B2F62"/>
    <w:rsid w:val="3C1F3252"/>
    <w:rsid w:val="3C2B4FD9"/>
    <w:rsid w:val="3C2E5791"/>
    <w:rsid w:val="3C3420E0"/>
    <w:rsid w:val="3C414629"/>
    <w:rsid w:val="3C44757C"/>
    <w:rsid w:val="3C59493B"/>
    <w:rsid w:val="3C5C68FC"/>
    <w:rsid w:val="3C6978B0"/>
    <w:rsid w:val="3C7F5D0C"/>
    <w:rsid w:val="3C84487F"/>
    <w:rsid w:val="3C926DF4"/>
    <w:rsid w:val="3C9C5ED7"/>
    <w:rsid w:val="3CA31014"/>
    <w:rsid w:val="3CA37A53"/>
    <w:rsid w:val="3CCB0652"/>
    <w:rsid w:val="3CF03B2D"/>
    <w:rsid w:val="3CFB2BFE"/>
    <w:rsid w:val="3D1141CF"/>
    <w:rsid w:val="3D1200FE"/>
    <w:rsid w:val="3D192527"/>
    <w:rsid w:val="3D1E2BF5"/>
    <w:rsid w:val="3D24407E"/>
    <w:rsid w:val="3D263EFE"/>
    <w:rsid w:val="3D28291D"/>
    <w:rsid w:val="3D3954D4"/>
    <w:rsid w:val="3D4A5933"/>
    <w:rsid w:val="3D4D2D2E"/>
    <w:rsid w:val="3D5139EC"/>
    <w:rsid w:val="3D780A41"/>
    <w:rsid w:val="3DAB20BC"/>
    <w:rsid w:val="3DAC214A"/>
    <w:rsid w:val="3DB431E3"/>
    <w:rsid w:val="3DBF00CF"/>
    <w:rsid w:val="3DE90CA8"/>
    <w:rsid w:val="3DEB1686"/>
    <w:rsid w:val="3DF8067D"/>
    <w:rsid w:val="3DFC6C2D"/>
    <w:rsid w:val="3E037B92"/>
    <w:rsid w:val="3E1C4E5F"/>
    <w:rsid w:val="3E2B6BFA"/>
    <w:rsid w:val="3E3C527C"/>
    <w:rsid w:val="3E64499D"/>
    <w:rsid w:val="3E67330A"/>
    <w:rsid w:val="3E726EF0"/>
    <w:rsid w:val="3E7569E0"/>
    <w:rsid w:val="3E8F5324"/>
    <w:rsid w:val="3E8F7AA2"/>
    <w:rsid w:val="3E9B4698"/>
    <w:rsid w:val="3E9C21BE"/>
    <w:rsid w:val="3E9C7C9C"/>
    <w:rsid w:val="3E9E2778"/>
    <w:rsid w:val="3EA55D9E"/>
    <w:rsid w:val="3EB07A18"/>
    <w:rsid w:val="3ED96F6F"/>
    <w:rsid w:val="3EDA2307"/>
    <w:rsid w:val="3EDE27D7"/>
    <w:rsid w:val="3EDF3E59"/>
    <w:rsid w:val="3EFD0EAF"/>
    <w:rsid w:val="3F01557B"/>
    <w:rsid w:val="3F0A537A"/>
    <w:rsid w:val="3F11495A"/>
    <w:rsid w:val="3F166297"/>
    <w:rsid w:val="3F261A88"/>
    <w:rsid w:val="3F4A1C1A"/>
    <w:rsid w:val="3F516B05"/>
    <w:rsid w:val="3F542A99"/>
    <w:rsid w:val="3F593C0C"/>
    <w:rsid w:val="3F67457A"/>
    <w:rsid w:val="3F685210"/>
    <w:rsid w:val="3F6A406B"/>
    <w:rsid w:val="3F6E5909"/>
    <w:rsid w:val="3F76656C"/>
    <w:rsid w:val="3F7D78FA"/>
    <w:rsid w:val="3F9410E8"/>
    <w:rsid w:val="3F984734"/>
    <w:rsid w:val="3FA21C75"/>
    <w:rsid w:val="3FA30576"/>
    <w:rsid w:val="3FD10454"/>
    <w:rsid w:val="3FE23C01"/>
    <w:rsid w:val="3FEB6F5A"/>
    <w:rsid w:val="3FFD6C8D"/>
    <w:rsid w:val="400718BA"/>
    <w:rsid w:val="40195E74"/>
    <w:rsid w:val="401A4D5C"/>
    <w:rsid w:val="402D5DC0"/>
    <w:rsid w:val="404E5291"/>
    <w:rsid w:val="40521AD4"/>
    <w:rsid w:val="40526FD9"/>
    <w:rsid w:val="405368AD"/>
    <w:rsid w:val="40572841"/>
    <w:rsid w:val="40612410"/>
    <w:rsid w:val="406A6685"/>
    <w:rsid w:val="4075369B"/>
    <w:rsid w:val="408847A8"/>
    <w:rsid w:val="408D6263"/>
    <w:rsid w:val="40A21AAF"/>
    <w:rsid w:val="40B173DB"/>
    <w:rsid w:val="40C357E1"/>
    <w:rsid w:val="41195D48"/>
    <w:rsid w:val="41263FC1"/>
    <w:rsid w:val="413B57D4"/>
    <w:rsid w:val="41524DB6"/>
    <w:rsid w:val="41601281"/>
    <w:rsid w:val="41D14912"/>
    <w:rsid w:val="41FF4F3E"/>
    <w:rsid w:val="42026F12"/>
    <w:rsid w:val="42042555"/>
    <w:rsid w:val="42162288"/>
    <w:rsid w:val="422C3859"/>
    <w:rsid w:val="4235270E"/>
    <w:rsid w:val="424961B9"/>
    <w:rsid w:val="425C413F"/>
    <w:rsid w:val="425E54C6"/>
    <w:rsid w:val="42641245"/>
    <w:rsid w:val="42641AA5"/>
    <w:rsid w:val="4269060A"/>
    <w:rsid w:val="426E5C20"/>
    <w:rsid w:val="428A24E6"/>
    <w:rsid w:val="429E4757"/>
    <w:rsid w:val="42B44D02"/>
    <w:rsid w:val="42E83C24"/>
    <w:rsid w:val="43001C3D"/>
    <w:rsid w:val="4329746D"/>
    <w:rsid w:val="43317379"/>
    <w:rsid w:val="436B215F"/>
    <w:rsid w:val="43776D56"/>
    <w:rsid w:val="438C104B"/>
    <w:rsid w:val="43911BC6"/>
    <w:rsid w:val="43917E18"/>
    <w:rsid w:val="439671DC"/>
    <w:rsid w:val="439A0889"/>
    <w:rsid w:val="43A55671"/>
    <w:rsid w:val="43BD6E5F"/>
    <w:rsid w:val="43C109C4"/>
    <w:rsid w:val="43CD6976"/>
    <w:rsid w:val="441647C1"/>
    <w:rsid w:val="441A605F"/>
    <w:rsid w:val="441B3B85"/>
    <w:rsid w:val="444F5D4A"/>
    <w:rsid w:val="445B4CC7"/>
    <w:rsid w:val="446379C6"/>
    <w:rsid w:val="446E0159"/>
    <w:rsid w:val="44AB315B"/>
    <w:rsid w:val="44B30262"/>
    <w:rsid w:val="44BC7116"/>
    <w:rsid w:val="44D63DB5"/>
    <w:rsid w:val="44DD1721"/>
    <w:rsid w:val="44E818A0"/>
    <w:rsid w:val="44FC031B"/>
    <w:rsid w:val="450B7471"/>
    <w:rsid w:val="450E5498"/>
    <w:rsid w:val="45473CA4"/>
    <w:rsid w:val="45482758"/>
    <w:rsid w:val="45552068"/>
    <w:rsid w:val="4577303D"/>
    <w:rsid w:val="457A4B71"/>
    <w:rsid w:val="457E261E"/>
    <w:rsid w:val="458E4192"/>
    <w:rsid w:val="459B6D2C"/>
    <w:rsid w:val="45A33E32"/>
    <w:rsid w:val="45AC0555"/>
    <w:rsid w:val="45AF0A29"/>
    <w:rsid w:val="45CC3389"/>
    <w:rsid w:val="45FA2938"/>
    <w:rsid w:val="46003033"/>
    <w:rsid w:val="460103E6"/>
    <w:rsid w:val="46167FBB"/>
    <w:rsid w:val="463F7FFF"/>
    <w:rsid w:val="465B295F"/>
    <w:rsid w:val="46696E2A"/>
    <w:rsid w:val="466C06C8"/>
    <w:rsid w:val="46712183"/>
    <w:rsid w:val="467632F5"/>
    <w:rsid w:val="467D4684"/>
    <w:rsid w:val="468B4FF2"/>
    <w:rsid w:val="469A3487"/>
    <w:rsid w:val="46A109AF"/>
    <w:rsid w:val="46B34549"/>
    <w:rsid w:val="46B75D3F"/>
    <w:rsid w:val="46EB3BA2"/>
    <w:rsid w:val="472F39F3"/>
    <w:rsid w:val="474358CD"/>
    <w:rsid w:val="47504BD7"/>
    <w:rsid w:val="4750669E"/>
    <w:rsid w:val="476310AA"/>
    <w:rsid w:val="476D294A"/>
    <w:rsid w:val="479F5AA3"/>
    <w:rsid w:val="47BC5E84"/>
    <w:rsid w:val="47C5081C"/>
    <w:rsid w:val="47D3233B"/>
    <w:rsid w:val="47D65064"/>
    <w:rsid w:val="47F830B6"/>
    <w:rsid w:val="48401E0D"/>
    <w:rsid w:val="48547666"/>
    <w:rsid w:val="48641684"/>
    <w:rsid w:val="486518B6"/>
    <w:rsid w:val="48712565"/>
    <w:rsid w:val="4871646A"/>
    <w:rsid w:val="487877F8"/>
    <w:rsid w:val="48916F56"/>
    <w:rsid w:val="48A26623"/>
    <w:rsid w:val="48A55C40"/>
    <w:rsid w:val="48A71E8C"/>
    <w:rsid w:val="48AE4431"/>
    <w:rsid w:val="48BC68A3"/>
    <w:rsid w:val="48D03190"/>
    <w:rsid w:val="48DB1376"/>
    <w:rsid w:val="48E21116"/>
    <w:rsid w:val="48EE094E"/>
    <w:rsid w:val="48F03833"/>
    <w:rsid w:val="48F7696F"/>
    <w:rsid w:val="48FC3F85"/>
    <w:rsid w:val="49056E01"/>
    <w:rsid w:val="4907056A"/>
    <w:rsid w:val="4919662F"/>
    <w:rsid w:val="492E7EB7"/>
    <w:rsid w:val="49441489"/>
    <w:rsid w:val="496B2EB9"/>
    <w:rsid w:val="49831FB1"/>
    <w:rsid w:val="49836455"/>
    <w:rsid w:val="49975A5C"/>
    <w:rsid w:val="499E6DEB"/>
    <w:rsid w:val="49AA648C"/>
    <w:rsid w:val="49BF4FB3"/>
    <w:rsid w:val="49C32CF5"/>
    <w:rsid w:val="49C44F8A"/>
    <w:rsid w:val="49D11ECD"/>
    <w:rsid w:val="49DE604E"/>
    <w:rsid w:val="49E03E1E"/>
    <w:rsid w:val="49E86748"/>
    <w:rsid w:val="49F66C27"/>
    <w:rsid w:val="49FE1F7F"/>
    <w:rsid w:val="4A11580F"/>
    <w:rsid w:val="4A376852"/>
    <w:rsid w:val="4A3F748D"/>
    <w:rsid w:val="4A435BE4"/>
    <w:rsid w:val="4A4D0811"/>
    <w:rsid w:val="4A510301"/>
    <w:rsid w:val="4A62250E"/>
    <w:rsid w:val="4A6A4F1F"/>
    <w:rsid w:val="4A6C513B"/>
    <w:rsid w:val="4A704956"/>
    <w:rsid w:val="4A743FEF"/>
    <w:rsid w:val="4A753DD6"/>
    <w:rsid w:val="4A7D4C52"/>
    <w:rsid w:val="4A802994"/>
    <w:rsid w:val="4A9B77CE"/>
    <w:rsid w:val="4AB64608"/>
    <w:rsid w:val="4ABC70AC"/>
    <w:rsid w:val="4AC92EC2"/>
    <w:rsid w:val="4ADA20A4"/>
    <w:rsid w:val="4AE47DFD"/>
    <w:rsid w:val="4B0C4228"/>
    <w:rsid w:val="4B103D18"/>
    <w:rsid w:val="4B111850"/>
    <w:rsid w:val="4B1B1566"/>
    <w:rsid w:val="4B2E1FB3"/>
    <w:rsid w:val="4B3117D6"/>
    <w:rsid w:val="4B3B68BB"/>
    <w:rsid w:val="4B693428"/>
    <w:rsid w:val="4B6C12E7"/>
    <w:rsid w:val="4B6E4EE3"/>
    <w:rsid w:val="4B7574B1"/>
    <w:rsid w:val="4BAE1316"/>
    <w:rsid w:val="4BC34D4C"/>
    <w:rsid w:val="4BE34F89"/>
    <w:rsid w:val="4BF05821"/>
    <w:rsid w:val="4BF4363A"/>
    <w:rsid w:val="4BFC65E6"/>
    <w:rsid w:val="4C143394"/>
    <w:rsid w:val="4C20166C"/>
    <w:rsid w:val="4C303F46"/>
    <w:rsid w:val="4C325F10"/>
    <w:rsid w:val="4C39104D"/>
    <w:rsid w:val="4C3B0F83"/>
    <w:rsid w:val="4C3C28EB"/>
    <w:rsid w:val="4C516396"/>
    <w:rsid w:val="4C526437"/>
    <w:rsid w:val="4C571903"/>
    <w:rsid w:val="4C63431C"/>
    <w:rsid w:val="4C6C37B1"/>
    <w:rsid w:val="4C7C7DDD"/>
    <w:rsid w:val="4CA24E44"/>
    <w:rsid w:val="4CAF130F"/>
    <w:rsid w:val="4CB132D9"/>
    <w:rsid w:val="4CBB7CB4"/>
    <w:rsid w:val="4CC052CA"/>
    <w:rsid w:val="4CC528E0"/>
    <w:rsid w:val="4CEB24C9"/>
    <w:rsid w:val="4CF76E6B"/>
    <w:rsid w:val="4CFB27A6"/>
    <w:rsid w:val="4CFE4058"/>
    <w:rsid w:val="4D005B8C"/>
    <w:rsid w:val="4D0544D0"/>
    <w:rsid w:val="4D0E66E5"/>
    <w:rsid w:val="4D2F37DC"/>
    <w:rsid w:val="4D4828C8"/>
    <w:rsid w:val="4D514837"/>
    <w:rsid w:val="4D53613E"/>
    <w:rsid w:val="4D571D1E"/>
    <w:rsid w:val="4D6028E9"/>
    <w:rsid w:val="4D904DAA"/>
    <w:rsid w:val="4D9F3131"/>
    <w:rsid w:val="4DA70238"/>
    <w:rsid w:val="4DAE15C6"/>
    <w:rsid w:val="4DC302A1"/>
    <w:rsid w:val="4DD03951"/>
    <w:rsid w:val="4DD74506"/>
    <w:rsid w:val="4DEF6177"/>
    <w:rsid w:val="4DF72F6D"/>
    <w:rsid w:val="4DF734D9"/>
    <w:rsid w:val="4DF96CE5"/>
    <w:rsid w:val="4DFC0584"/>
    <w:rsid w:val="4E031912"/>
    <w:rsid w:val="4E0833CC"/>
    <w:rsid w:val="4E0A7728"/>
    <w:rsid w:val="4E102281"/>
    <w:rsid w:val="4E143B1F"/>
    <w:rsid w:val="4E2142A9"/>
    <w:rsid w:val="4E2B70BB"/>
    <w:rsid w:val="4E320449"/>
    <w:rsid w:val="4E3A4E06"/>
    <w:rsid w:val="4E465CA3"/>
    <w:rsid w:val="4E4E2DBF"/>
    <w:rsid w:val="4E6C395B"/>
    <w:rsid w:val="4E854A1D"/>
    <w:rsid w:val="4E9B5FEF"/>
    <w:rsid w:val="4EB41E04"/>
    <w:rsid w:val="4EC866B8"/>
    <w:rsid w:val="4EDB463D"/>
    <w:rsid w:val="4EE03A01"/>
    <w:rsid w:val="4EEE2FCC"/>
    <w:rsid w:val="4EF80DAD"/>
    <w:rsid w:val="4F0973FC"/>
    <w:rsid w:val="4F1F4CF4"/>
    <w:rsid w:val="4F22735C"/>
    <w:rsid w:val="4F346392"/>
    <w:rsid w:val="4F483C6B"/>
    <w:rsid w:val="4F561F16"/>
    <w:rsid w:val="4F6C34E7"/>
    <w:rsid w:val="4F7D417A"/>
    <w:rsid w:val="4F860A4D"/>
    <w:rsid w:val="4F8C3B89"/>
    <w:rsid w:val="4F9273F2"/>
    <w:rsid w:val="4FA42C81"/>
    <w:rsid w:val="4FAE58AE"/>
    <w:rsid w:val="4FB1539E"/>
    <w:rsid w:val="4FCB015E"/>
    <w:rsid w:val="4FD42BF3"/>
    <w:rsid w:val="4FD712A8"/>
    <w:rsid w:val="4FD72B74"/>
    <w:rsid w:val="4FDA0003"/>
    <w:rsid w:val="4FDA64CF"/>
    <w:rsid w:val="4FE85264"/>
    <w:rsid w:val="4FED4628"/>
    <w:rsid w:val="50011E81"/>
    <w:rsid w:val="50047BC4"/>
    <w:rsid w:val="500A342C"/>
    <w:rsid w:val="5015592D"/>
    <w:rsid w:val="502D1380"/>
    <w:rsid w:val="502E67CE"/>
    <w:rsid w:val="50302767"/>
    <w:rsid w:val="50465DC1"/>
    <w:rsid w:val="50502E09"/>
    <w:rsid w:val="505A5A36"/>
    <w:rsid w:val="506B1E14"/>
    <w:rsid w:val="509C604E"/>
    <w:rsid w:val="50A301BF"/>
    <w:rsid w:val="50B136A5"/>
    <w:rsid w:val="50B40AA3"/>
    <w:rsid w:val="50C17863"/>
    <w:rsid w:val="50CB7569"/>
    <w:rsid w:val="50CE78B3"/>
    <w:rsid w:val="50DC2AD2"/>
    <w:rsid w:val="50F809EE"/>
    <w:rsid w:val="51025EB1"/>
    <w:rsid w:val="510936E3"/>
    <w:rsid w:val="51143E36"/>
    <w:rsid w:val="51204302"/>
    <w:rsid w:val="51505A58"/>
    <w:rsid w:val="515661FD"/>
    <w:rsid w:val="516C5A20"/>
    <w:rsid w:val="51703763"/>
    <w:rsid w:val="51954F77"/>
    <w:rsid w:val="51990092"/>
    <w:rsid w:val="51A5108F"/>
    <w:rsid w:val="51A95109"/>
    <w:rsid w:val="51B8376E"/>
    <w:rsid w:val="51CF7F2C"/>
    <w:rsid w:val="51D57A6A"/>
    <w:rsid w:val="51DA6E2E"/>
    <w:rsid w:val="51DF61F2"/>
    <w:rsid w:val="51ED4DB3"/>
    <w:rsid w:val="51ED5DCB"/>
    <w:rsid w:val="5201085F"/>
    <w:rsid w:val="52075749"/>
    <w:rsid w:val="52376DAC"/>
    <w:rsid w:val="52384A5B"/>
    <w:rsid w:val="52495D62"/>
    <w:rsid w:val="52592449"/>
    <w:rsid w:val="526112FD"/>
    <w:rsid w:val="526956DD"/>
    <w:rsid w:val="527A416D"/>
    <w:rsid w:val="529A036B"/>
    <w:rsid w:val="529E3F58"/>
    <w:rsid w:val="529E7E5B"/>
    <w:rsid w:val="52C804AE"/>
    <w:rsid w:val="52D41ACF"/>
    <w:rsid w:val="52DA7610"/>
    <w:rsid w:val="52DB2E5E"/>
    <w:rsid w:val="52EB0768"/>
    <w:rsid w:val="52F25F10"/>
    <w:rsid w:val="52F67C97"/>
    <w:rsid w:val="53130849"/>
    <w:rsid w:val="531E0F9C"/>
    <w:rsid w:val="53283BC9"/>
    <w:rsid w:val="533575BC"/>
    <w:rsid w:val="533D58C6"/>
    <w:rsid w:val="5349426B"/>
    <w:rsid w:val="535B176B"/>
    <w:rsid w:val="537D3F15"/>
    <w:rsid w:val="538D3430"/>
    <w:rsid w:val="538E1C7E"/>
    <w:rsid w:val="53B95953"/>
    <w:rsid w:val="53E45D42"/>
    <w:rsid w:val="53F54917"/>
    <w:rsid w:val="53FB30DC"/>
    <w:rsid w:val="5440376B"/>
    <w:rsid w:val="544467E1"/>
    <w:rsid w:val="544B4013"/>
    <w:rsid w:val="544F3B03"/>
    <w:rsid w:val="545D5AF4"/>
    <w:rsid w:val="54931516"/>
    <w:rsid w:val="549F610D"/>
    <w:rsid w:val="54A92AE8"/>
    <w:rsid w:val="54AA0D3A"/>
    <w:rsid w:val="54C618EB"/>
    <w:rsid w:val="54C85664"/>
    <w:rsid w:val="54D24E86"/>
    <w:rsid w:val="54D61DED"/>
    <w:rsid w:val="54DC4C6B"/>
    <w:rsid w:val="54E16725"/>
    <w:rsid w:val="54E66A4D"/>
    <w:rsid w:val="54EA382C"/>
    <w:rsid w:val="54F77CF7"/>
    <w:rsid w:val="55195EBF"/>
    <w:rsid w:val="55213B45"/>
    <w:rsid w:val="552503C0"/>
    <w:rsid w:val="552A1E7A"/>
    <w:rsid w:val="552D54C7"/>
    <w:rsid w:val="55314FB7"/>
    <w:rsid w:val="55352AE2"/>
    <w:rsid w:val="5539030F"/>
    <w:rsid w:val="553B68DE"/>
    <w:rsid w:val="553B7BE4"/>
    <w:rsid w:val="554F625A"/>
    <w:rsid w:val="5569158B"/>
    <w:rsid w:val="556D1D67"/>
    <w:rsid w:val="55747599"/>
    <w:rsid w:val="55B41744"/>
    <w:rsid w:val="55BD2CEE"/>
    <w:rsid w:val="55CA0F67"/>
    <w:rsid w:val="55DD638A"/>
    <w:rsid w:val="55E92876"/>
    <w:rsid w:val="55EC35D4"/>
    <w:rsid w:val="55F10E87"/>
    <w:rsid w:val="55F55669"/>
    <w:rsid w:val="56350AD7"/>
    <w:rsid w:val="56466840"/>
    <w:rsid w:val="56723AD9"/>
    <w:rsid w:val="567726B1"/>
    <w:rsid w:val="56816FF2"/>
    <w:rsid w:val="56847368"/>
    <w:rsid w:val="56985339"/>
    <w:rsid w:val="56AB2F3F"/>
    <w:rsid w:val="56AD44B8"/>
    <w:rsid w:val="56BC6B02"/>
    <w:rsid w:val="56D73355"/>
    <w:rsid w:val="56D93B58"/>
    <w:rsid w:val="56DC773A"/>
    <w:rsid w:val="56F20776"/>
    <w:rsid w:val="56F444EE"/>
    <w:rsid w:val="571E156B"/>
    <w:rsid w:val="5721105B"/>
    <w:rsid w:val="57623B4D"/>
    <w:rsid w:val="57664CC0"/>
    <w:rsid w:val="57947A7F"/>
    <w:rsid w:val="57CA524F"/>
    <w:rsid w:val="57CC0FC7"/>
    <w:rsid w:val="57E00F16"/>
    <w:rsid w:val="57E176C8"/>
    <w:rsid w:val="57E91B79"/>
    <w:rsid w:val="581806B0"/>
    <w:rsid w:val="583F5C3D"/>
    <w:rsid w:val="585D7D5C"/>
    <w:rsid w:val="58704048"/>
    <w:rsid w:val="58727DC0"/>
    <w:rsid w:val="58957303"/>
    <w:rsid w:val="58AE4B70"/>
    <w:rsid w:val="58B32187"/>
    <w:rsid w:val="58BC0970"/>
    <w:rsid w:val="58BD6B62"/>
    <w:rsid w:val="58CA7BFC"/>
    <w:rsid w:val="58CD3249"/>
    <w:rsid w:val="58F72821"/>
    <w:rsid w:val="58FB67C7"/>
    <w:rsid w:val="591A2160"/>
    <w:rsid w:val="592A2449"/>
    <w:rsid w:val="593C1708"/>
    <w:rsid w:val="594E66D2"/>
    <w:rsid w:val="595474C6"/>
    <w:rsid w:val="59590F80"/>
    <w:rsid w:val="597933D0"/>
    <w:rsid w:val="597C6A1D"/>
    <w:rsid w:val="598D63B4"/>
    <w:rsid w:val="59927FEE"/>
    <w:rsid w:val="59B30690"/>
    <w:rsid w:val="59B94F54"/>
    <w:rsid w:val="59E051FD"/>
    <w:rsid w:val="59E10393"/>
    <w:rsid w:val="59F02FE1"/>
    <w:rsid w:val="59FB5B93"/>
    <w:rsid w:val="5A020743"/>
    <w:rsid w:val="5A111CD9"/>
    <w:rsid w:val="5A1F4951"/>
    <w:rsid w:val="5A20384C"/>
    <w:rsid w:val="5A283E34"/>
    <w:rsid w:val="5A2F19D7"/>
    <w:rsid w:val="5A3966BC"/>
    <w:rsid w:val="5A3D3D89"/>
    <w:rsid w:val="5A4A2B1F"/>
    <w:rsid w:val="5A4D4193"/>
    <w:rsid w:val="5A6000EC"/>
    <w:rsid w:val="5A640949"/>
    <w:rsid w:val="5A795638"/>
    <w:rsid w:val="5AB0697E"/>
    <w:rsid w:val="5AE66844"/>
    <w:rsid w:val="5AE825BC"/>
    <w:rsid w:val="5AEC4240"/>
    <w:rsid w:val="5B136F0D"/>
    <w:rsid w:val="5B21787C"/>
    <w:rsid w:val="5B242EC8"/>
    <w:rsid w:val="5B2B24A8"/>
    <w:rsid w:val="5B331248"/>
    <w:rsid w:val="5B4A5B54"/>
    <w:rsid w:val="5B56541C"/>
    <w:rsid w:val="5B583A26"/>
    <w:rsid w:val="5B6231FB"/>
    <w:rsid w:val="5B783BA2"/>
    <w:rsid w:val="5B8904E1"/>
    <w:rsid w:val="5B8D3163"/>
    <w:rsid w:val="5B940305"/>
    <w:rsid w:val="5BA83AF9"/>
    <w:rsid w:val="5BC56459"/>
    <w:rsid w:val="5BD668B8"/>
    <w:rsid w:val="5BF64864"/>
    <w:rsid w:val="5C0827EA"/>
    <w:rsid w:val="5C271675"/>
    <w:rsid w:val="5C321615"/>
    <w:rsid w:val="5C4A2E02"/>
    <w:rsid w:val="5C4E28F2"/>
    <w:rsid w:val="5C571591"/>
    <w:rsid w:val="5C763BF7"/>
    <w:rsid w:val="5C797243"/>
    <w:rsid w:val="5C7B2FBB"/>
    <w:rsid w:val="5C8F20DB"/>
    <w:rsid w:val="5C9018ED"/>
    <w:rsid w:val="5C98591B"/>
    <w:rsid w:val="5CA97B29"/>
    <w:rsid w:val="5CB12E81"/>
    <w:rsid w:val="5CB65FE5"/>
    <w:rsid w:val="5CCC6176"/>
    <w:rsid w:val="5CD14553"/>
    <w:rsid w:val="5CD252D1"/>
    <w:rsid w:val="5CDC7EFE"/>
    <w:rsid w:val="5CDF179C"/>
    <w:rsid w:val="5CE77144"/>
    <w:rsid w:val="5CEA0005"/>
    <w:rsid w:val="5CFA0384"/>
    <w:rsid w:val="5D1566EF"/>
    <w:rsid w:val="5D1C02FB"/>
    <w:rsid w:val="5D284EF1"/>
    <w:rsid w:val="5D2E6280"/>
    <w:rsid w:val="5D706898"/>
    <w:rsid w:val="5D834805"/>
    <w:rsid w:val="5D83481E"/>
    <w:rsid w:val="5DA0717E"/>
    <w:rsid w:val="5DB33051"/>
    <w:rsid w:val="5DC34C1A"/>
    <w:rsid w:val="5DD9443E"/>
    <w:rsid w:val="5DE86843"/>
    <w:rsid w:val="5DF503DE"/>
    <w:rsid w:val="5E056FE1"/>
    <w:rsid w:val="5E2579DF"/>
    <w:rsid w:val="5E296976"/>
    <w:rsid w:val="5E31427A"/>
    <w:rsid w:val="5E3706B3"/>
    <w:rsid w:val="5E4775F9"/>
    <w:rsid w:val="5E4A0E97"/>
    <w:rsid w:val="5E4F64AE"/>
    <w:rsid w:val="5E79177D"/>
    <w:rsid w:val="5E8B1BDC"/>
    <w:rsid w:val="5EA27B33"/>
    <w:rsid w:val="5EA52572"/>
    <w:rsid w:val="5EAA6F92"/>
    <w:rsid w:val="5EC96260"/>
    <w:rsid w:val="5ECD7994"/>
    <w:rsid w:val="5EDF5A84"/>
    <w:rsid w:val="5EF50210"/>
    <w:rsid w:val="5EF57055"/>
    <w:rsid w:val="5F0C016E"/>
    <w:rsid w:val="5F2416E8"/>
    <w:rsid w:val="5F2C67EF"/>
    <w:rsid w:val="5F2F7659"/>
    <w:rsid w:val="5F310A0D"/>
    <w:rsid w:val="5F310BD2"/>
    <w:rsid w:val="5F342B25"/>
    <w:rsid w:val="5F473629"/>
    <w:rsid w:val="5F5024DD"/>
    <w:rsid w:val="5F661D01"/>
    <w:rsid w:val="5F675708"/>
    <w:rsid w:val="5F6A5C09"/>
    <w:rsid w:val="5F7741D1"/>
    <w:rsid w:val="5F824661"/>
    <w:rsid w:val="5F845D6D"/>
    <w:rsid w:val="5F952071"/>
    <w:rsid w:val="5FA261F9"/>
    <w:rsid w:val="5FB300D5"/>
    <w:rsid w:val="5FB54A36"/>
    <w:rsid w:val="5FC10A8B"/>
    <w:rsid w:val="5FD13DE8"/>
    <w:rsid w:val="5FDD794C"/>
    <w:rsid w:val="5FDE5D3B"/>
    <w:rsid w:val="5FED5F7E"/>
    <w:rsid w:val="5FF40209"/>
    <w:rsid w:val="600D6620"/>
    <w:rsid w:val="601114CB"/>
    <w:rsid w:val="6042276E"/>
    <w:rsid w:val="607921FE"/>
    <w:rsid w:val="60806DF2"/>
    <w:rsid w:val="60820DBC"/>
    <w:rsid w:val="608E59B3"/>
    <w:rsid w:val="60924BD2"/>
    <w:rsid w:val="609D5BF6"/>
    <w:rsid w:val="60A07495"/>
    <w:rsid w:val="60B908D6"/>
    <w:rsid w:val="60CA62C0"/>
    <w:rsid w:val="60D17E61"/>
    <w:rsid w:val="60E70C20"/>
    <w:rsid w:val="611539DF"/>
    <w:rsid w:val="611F660B"/>
    <w:rsid w:val="613156B4"/>
    <w:rsid w:val="61330309"/>
    <w:rsid w:val="614147D4"/>
    <w:rsid w:val="615C0E12"/>
    <w:rsid w:val="615F4C5A"/>
    <w:rsid w:val="619B0245"/>
    <w:rsid w:val="619C5EAE"/>
    <w:rsid w:val="61AD00BB"/>
    <w:rsid w:val="61AE798F"/>
    <w:rsid w:val="61B21CD6"/>
    <w:rsid w:val="61C251E9"/>
    <w:rsid w:val="61DC274E"/>
    <w:rsid w:val="61EE48BC"/>
    <w:rsid w:val="62045801"/>
    <w:rsid w:val="62127610"/>
    <w:rsid w:val="62233ED9"/>
    <w:rsid w:val="622F287E"/>
    <w:rsid w:val="62314848"/>
    <w:rsid w:val="6252656D"/>
    <w:rsid w:val="625D4CDA"/>
    <w:rsid w:val="62682234"/>
    <w:rsid w:val="62791D4B"/>
    <w:rsid w:val="6299712F"/>
    <w:rsid w:val="629B1A42"/>
    <w:rsid w:val="629B40F7"/>
    <w:rsid w:val="62B114E5"/>
    <w:rsid w:val="62B965EC"/>
    <w:rsid w:val="62E47B0C"/>
    <w:rsid w:val="62E95123"/>
    <w:rsid w:val="62FF591F"/>
    <w:rsid w:val="62FF64A0"/>
    <w:rsid w:val="63091321"/>
    <w:rsid w:val="630932C0"/>
    <w:rsid w:val="632674CD"/>
    <w:rsid w:val="632E0D88"/>
    <w:rsid w:val="632F68AE"/>
    <w:rsid w:val="63312626"/>
    <w:rsid w:val="63350368"/>
    <w:rsid w:val="63465126"/>
    <w:rsid w:val="63660521"/>
    <w:rsid w:val="63691DC0"/>
    <w:rsid w:val="636B5105"/>
    <w:rsid w:val="63710FAD"/>
    <w:rsid w:val="63755EBC"/>
    <w:rsid w:val="63862972"/>
    <w:rsid w:val="63892462"/>
    <w:rsid w:val="63957059"/>
    <w:rsid w:val="63B03E93"/>
    <w:rsid w:val="63B75221"/>
    <w:rsid w:val="63D336DD"/>
    <w:rsid w:val="63ED4609"/>
    <w:rsid w:val="63F0603D"/>
    <w:rsid w:val="63F41FD1"/>
    <w:rsid w:val="6408782B"/>
    <w:rsid w:val="64283A29"/>
    <w:rsid w:val="643028DD"/>
    <w:rsid w:val="643C74D4"/>
    <w:rsid w:val="643E4F52"/>
    <w:rsid w:val="64596B4E"/>
    <w:rsid w:val="6470717E"/>
    <w:rsid w:val="64754794"/>
    <w:rsid w:val="64790728"/>
    <w:rsid w:val="6497295D"/>
    <w:rsid w:val="64A82654"/>
    <w:rsid w:val="64BC4C3C"/>
    <w:rsid w:val="64C86FBA"/>
    <w:rsid w:val="64CA4AE0"/>
    <w:rsid w:val="64E52D76"/>
    <w:rsid w:val="64EF09EB"/>
    <w:rsid w:val="650224CC"/>
    <w:rsid w:val="650A75D2"/>
    <w:rsid w:val="65366619"/>
    <w:rsid w:val="653F54CE"/>
    <w:rsid w:val="65491EA9"/>
    <w:rsid w:val="6554084E"/>
    <w:rsid w:val="655B2F90"/>
    <w:rsid w:val="656C3DE9"/>
    <w:rsid w:val="656C5B97"/>
    <w:rsid w:val="6586171F"/>
    <w:rsid w:val="65890E41"/>
    <w:rsid w:val="658E76EA"/>
    <w:rsid w:val="65965345"/>
    <w:rsid w:val="659A175A"/>
    <w:rsid w:val="65AD3FAB"/>
    <w:rsid w:val="65BA6903"/>
    <w:rsid w:val="65CB0B10"/>
    <w:rsid w:val="65D42921"/>
    <w:rsid w:val="65DE4CE7"/>
    <w:rsid w:val="65F067C8"/>
    <w:rsid w:val="66106731"/>
    <w:rsid w:val="665925BF"/>
    <w:rsid w:val="665A4684"/>
    <w:rsid w:val="66602124"/>
    <w:rsid w:val="66725A80"/>
    <w:rsid w:val="66794933"/>
    <w:rsid w:val="668268B9"/>
    <w:rsid w:val="66833198"/>
    <w:rsid w:val="66855163"/>
    <w:rsid w:val="669F05BC"/>
    <w:rsid w:val="66BD6B7E"/>
    <w:rsid w:val="66F531E4"/>
    <w:rsid w:val="66FB152F"/>
    <w:rsid w:val="670D72D4"/>
    <w:rsid w:val="670E39D5"/>
    <w:rsid w:val="670E4A09"/>
    <w:rsid w:val="671309C0"/>
    <w:rsid w:val="6716225F"/>
    <w:rsid w:val="67283D40"/>
    <w:rsid w:val="672901E4"/>
    <w:rsid w:val="67340937"/>
    <w:rsid w:val="67492634"/>
    <w:rsid w:val="67563B90"/>
    <w:rsid w:val="6761234C"/>
    <w:rsid w:val="67620151"/>
    <w:rsid w:val="676A47C6"/>
    <w:rsid w:val="6784541A"/>
    <w:rsid w:val="678A0557"/>
    <w:rsid w:val="67953DA8"/>
    <w:rsid w:val="67B81568"/>
    <w:rsid w:val="67C021CA"/>
    <w:rsid w:val="67D14378"/>
    <w:rsid w:val="67E4410B"/>
    <w:rsid w:val="67E759A9"/>
    <w:rsid w:val="67F00D02"/>
    <w:rsid w:val="6809724F"/>
    <w:rsid w:val="6833299C"/>
    <w:rsid w:val="683851C9"/>
    <w:rsid w:val="683A6742"/>
    <w:rsid w:val="68442DFB"/>
    <w:rsid w:val="685A617B"/>
    <w:rsid w:val="68615982"/>
    <w:rsid w:val="686B0388"/>
    <w:rsid w:val="688D3379"/>
    <w:rsid w:val="68AD6BF3"/>
    <w:rsid w:val="68B7537B"/>
    <w:rsid w:val="68B94891"/>
    <w:rsid w:val="68BF30F7"/>
    <w:rsid w:val="68CF2C77"/>
    <w:rsid w:val="68D50FF4"/>
    <w:rsid w:val="68D927EA"/>
    <w:rsid w:val="68DF7B10"/>
    <w:rsid w:val="68E51EE8"/>
    <w:rsid w:val="68ED5D44"/>
    <w:rsid w:val="68EE2FED"/>
    <w:rsid w:val="68F3619B"/>
    <w:rsid w:val="68F7662A"/>
    <w:rsid w:val="68FE38A5"/>
    <w:rsid w:val="69036813"/>
    <w:rsid w:val="691D5EF5"/>
    <w:rsid w:val="69256789"/>
    <w:rsid w:val="69315911"/>
    <w:rsid w:val="695D23C7"/>
    <w:rsid w:val="69601EB7"/>
    <w:rsid w:val="696848C8"/>
    <w:rsid w:val="696E5EC9"/>
    <w:rsid w:val="696F20FA"/>
    <w:rsid w:val="69731BEA"/>
    <w:rsid w:val="69823BDB"/>
    <w:rsid w:val="69843021"/>
    <w:rsid w:val="698E07D2"/>
    <w:rsid w:val="69912070"/>
    <w:rsid w:val="69AB1384"/>
    <w:rsid w:val="69B63885"/>
    <w:rsid w:val="69CD5C19"/>
    <w:rsid w:val="69D47EDE"/>
    <w:rsid w:val="69D87C9F"/>
    <w:rsid w:val="69DB32EB"/>
    <w:rsid w:val="69E77EE2"/>
    <w:rsid w:val="69E94088"/>
    <w:rsid w:val="69F727C1"/>
    <w:rsid w:val="69FA19C4"/>
    <w:rsid w:val="6A2E5B11"/>
    <w:rsid w:val="6A427C3D"/>
    <w:rsid w:val="6A4E61B3"/>
    <w:rsid w:val="6A5D1F52"/>
    <w:rsid w:val="6A6200E9"/>
    <w:rsid w:val="6A771266"/>
    <w:rsid w:val="6A7A6FA8"/>
    <w:rsid w:val="6A8952F1"/>
    <w:rsid w:val="6A927E4E"/>
    <w:rsid w:val="6A9525EC"/>
    <w:rsid w:val="6A955B90"/>
    <w:rsid w:val="6ACF2E50"/>
    <w:rsid w:val="6AE0505D"/>
    <w:rsid w:val="6AED32D6"/>
    <w:rsid w:val="6AFA59F3"/>
    <w:rsid w:val="6B0845B4"/>
    <w:rsid w:val="6B0D5727"/>
    <w:rsid w:val="6B105217"/>
    <w:rsid w:val="6B2667E8"/>
    <w:rsid w:val="6B2B3DFF"/>
    <w:rsid w:val="6B2C2051"/>
    <w:rsid w:val="6B43383E"/>
    <w:rsid w:val="6B4355EC"/>
    <w:rsid w:val="6B581FC0"/>
    <w:rsid w:val="6B657311"/>
    <w:rsid w:val="6B692EAF"/>
    <w:rsid w:val="6B6A2B79"/>
    <w:rsid w:val="6B715CB5"/>
    <w:rsid w:val="6B7834E8"/>
    <w:rsid w:val="6B8F210E"/>
    <w:rsid w:val="6BD3513D"/>
    <w:rsid w:val="6BDE77D5"/>
    <w:rsid w:val="6BEA5A68"/>
    <w:rsid w:val="6BF123BD"/>
    <w:rsid w:val="6C094140"/>
    <w:rsid w:val="6C2216A6"/>
    <w:rsid w:val="6C292A34"/>
    <w:rsid w:val="6C376EFF"/>
    <w:rsid w:val="6C4C227F"/>
    <w:rsid w:val="6C511909"/>
    <w:rsid w:val="6C5807B4"/>
    <w:rsid w:val="6C5A2BED"/>
    <w:rsid w:val="6C755C79"/>
    <w:rsid w:val="6C857302"/>
    <w:rsid w:val="6C9D0D2C"/>
    <w:rsid w:val="6CA337E1"/>
    <w:rsid w:val="6CAB51F7"/>
    <w:rsid w:val="6CAF118B"/>
    <w:rsid w:val="6CB247D7"/>
    <w:rsid w:val="6CC22541"/>
    <w:rsid w:val="6CC85DA9"/>
    <w:rsid w:val="6CDE2CE5"/>
    <w:rsid w:val="6CFB0BB6"/>
    <w:rsid w:val="6CFE17CB"/>
    <w:rsid w:val="6D0446EE"/>
    <w:rsid w:val="6D085A9A"/>
    <w:rsid w:val="6D2232F1"/>
    <w:rsid w:val="6D340194"/>
    <w:rsid w:val="6D4C69DA"/>
    <w:rsid w:val="6D567859"/>
    <w:rsid w:val="6D7B0618"/>
    <w:rsid w:val="6DA265FA"/>
    <w:rsid w:val="6DA85BDA"/>
    <w:rsid w:val="6DB35909"/>
    <w:rsid w:val="6DB97DE8"/>
    <w:rsid w:val="6DCA5B51"/>
    <w:rsid w:val="6DDB21D3"/>
    <w:rsid w:val="6E02353D"/>
    <w:rsid w:val="6E13574A"/>
    <w:rsid w:val="6E1374F8"/>
    <w:rsid w:val="6E146DCC"/>
    <w:rsid w:val="6E1A189A"/>
    <w:rsid w:val="6E1B015A"/>
    <w:rsid w:val="6E241705"/>
    <w:rsid w:val="6E31797E"/>
    <w:rsid w:val="6E3A4A84"/>
    <w:rsid w:val="6E4B57C5"/>
    <w:rsid w:val="6E5042A8"/>
    <w:rsid w:val="6E6D2422"/>
    <w:rsid w:val="6E92201A"/>
    <w:rsid w:val="6EA72219"/>
    <w:rsid w:val="6EAC5256"/>
    <w:rsid w:val="6ECB1B80"/>
    <w:rsid w:val="6EE40E94"/>
    <w:rsid w:val="6EF2710D"/>
    <w:rsid w:val="6F100A5B"/>
    <w:rsid w:val="6F15104E"/>
    <w:rsid w:val="6F17794E"/>
    <w:rsid w:val="6F2D45E9"/>
    <w:rsid w:val="6F3C490B"/>
    <w:rsid w:val="6F4656AB"/>
    <w:rsid w:val="6F5778B8"/>
    <w:rsid w:val="6F6D70DC"/>
    <w:rsid w:val="6F72024E"/>
    <w:rsid w:val="6F806E0F"/>
    <w:rsid w:val="6F8306AD"/>
    <w:rsid w:val="6F9A1F04"/>
    <w:rsid w:val="6F9D63F0"/>
    <w:rsid w:val="6FB2689C"/>
    <w:rsid w:val="6FB70357"/>
    <w:rsid w:val="6FCD1928"/>
    <w:rsid w:val="6FCE2827"/>
    <w:rsid w:val="6FD35191"/>
    <w:rsid w:val="6FD9207B"/>
    <w:rsid w:val="6FE86762"/>
    <w:rsid w:val="704020FA"/>
    <w:rsid w:val="704A4D27"/>
    <w:rsid w:val="705362B4"/>
    <w:rsid w:val="7055204A"/>
    <w:rsid w:val="7075449A"/>
    <w:rsid w:val="707903FB"/>
    <w:rsid w:val="707B17AF"/>
    <w:rsid w:val="707D334E"/>
    <w:rsid w:val="70934920"/>
    <w:rsid w:val="70A703CB"/>
    <w:rsid w:val="70AC7790"/>
    <w:rsid w:val="70B84386"/>
    <w:rsid w:val="70BC5C25"/>
    <w:rsid w:val="70C60851"/>
    <w:rsid w:val="70D31FDB"/>
    <w:rsid w:val="70DC0075"/>
    <w:rsid w:val="70E705BA"/>
    <w:rsid w:val="70EE7DA8"/>
    <w:rsid w:val="70FA499F"/>
    <w:rsid w:val="713D0247"/>
    <w:rsid w:val="713D7853"/>
    <w:rsid w:val="71435015"/>
    <w:rsid w:val="71463740"/>
    <w:rsid w:val="71724535"/>
    <w:rsid w:val="71761215"/>
    <w:rsid w:val="719170B1"/>
    <w:rsid w:val="71A861A9"/>
    <w:rsid w:val="71AA0173"/>
    <w:rsid w:val="71BF04AE"/>
    <w:rsid w:val="71CC633B"/>
    <w:rsid w:val="71DB657E"/>
    <w:rsid w:val="71F17B50"/>
    <w:rsid w:val="71F4319C"/>
    <w:rsid w:val="71F72C8D"/>
    <w:rsid w:val="71FA5C5D"/>
    <w:rsid w:val="722D120D"/>
    <w:rsid w:val="72367C59"/>
    <w:rsid w:val="72395053"/>
    <w:rsid w:val="725620A9"/>
    <w:rsid w:val="72693B8A"/>
    <w:rsid w:val="727147ED"/>
    <w:rsid w:val="7284306C"/>
    <w:rsid w:val="72866288"/>
    <w:rsid w:val="729F75AC"/>
    <w:rsid w:val="72A72905"/>
    <w:rsid w:val="72A76461"/>
    <w:rsid w:val="72B0266E"/>
    <w:rsid w:val="72BD3ED6"/>
    <w:rsid w:val="72D97771"/>
    <w:rsid w:val="72EC6569"/>
    <w:rsid w:val="72F86CBC"/>
    <w:rsid w:val="734737A0"/>
    <w:rsid w:val="7367665C"/>
    <w:rsid w:val="737D5CA7"/>
    <w:rsid w:val="7386251A"/>
    <w:rsid w:val="73AF381F"/>
    <w:rsid w:val="73BB0416"/>
    <w:rsid w:val="73CE6058"/>
    <w:rsid w:val="73E6120B"/>
    <w:rsid w:val="73FD63E9"/>
    <w:rsid w:val="740022CC"/>
    <w:rsid w:val="74065B69"/>
    <w:rsid w:val="7416389E"/>
    <w:rsid w:val="7434641A"/>
    <w:rsid w:val="743D3EB6"/>
    <w:rsid w:val="745D6B90"/>
    <w:rsid w:val="745E69DA"/>
    <w:rsid w:val="746C1002"/>
    <w:rsid w:val="746F1200"/>
    <w:rsid w:val="74730CF0"/>
    <w:rsid w:val="74795BDB"/>
    <w:rsid w:val="749B1FF5"/>
    <w:rsid w:val="74A05010"/>
    <w:rsid w:val="74AF5AA0"/>
    <w:rsid w:val="74AF784E"/>
    <w:rsid w:val="74B65081"/>
    <w:rsid w:val="74B84060"/>
    <w:rsid w:val="74C13B70"/>
    <w:rsid w:val="74C552BF"/>
    <w:rsid w:val="74C57072"/>
    <w:rsid w:val="74D37FBD"/>
    <w:rsid w:val="74DB0643"/>
    <w:rsid w:val="74F71921"/>
    <w:rsid w:val="74FD0501"/>
    <w:rsid w:val="74FD2A1F"/>
    <w:rsid w:val="750C6A4F"/>
    <w:rsid w:val="75265D63"/>
    <w:rsid w:val="752C17D6"/>
    <w:rsid w:val="75371D9F"/>
    <w:rsid w:val="753C7334"/>
    <w:rsid w:val="75473619"/>
    <w:rsid w:val="754C50C8"/>
    <w:rsid w:val="755B22CE"/>
    <w:rsid w:val="757514DF"/>
    <w:rsid w:val="7583593C"/>
    <w:rsid w:val="7590142E"/>
    <w:rsid w:val="75A13617"/>
    <w:rsid w:val="75F61BD9"/>
    <w:rsid w:val="760242A0"/>
    <w:rsid w:val="760D0CD1"/>
    <w:rsid w:val="764A782F"/>
    <w:rsid w:val="764E3E47"/>
    <w:rsid w:val="764F3097"/>
    <w:rsid w:val="765406AD"/>
    <w:rsid w:val="7658611E"/>
    <w:rsid w:val="766B0673"/>
    <w:rsid w:val="76766876"/>
    <w:rsid w:val="76AF3B36"/>
    <w:rsid w:val="76D417EE"/>
    <w:rsid w:val="76D773C6"/>
    <w:rsid w:val="76EB0007"/>
    <w:rsid w:val="76EE0B02"/>
    <w:rsid w:val="76FC0093"/>
    <w:rsid w:val="7706409E"/>
    <w:rsid w:val="77167266"/>
    <w:rsid w:val="77197D0F"/>
    <w:rsid w:val="77297D8C"/>
    <w:rsid w:val="772E53A2"/>
    <w:rsid w:val="77302EC9"/>
    <w:rsid w:val="773A0865"/>
    <w:rsid w:val="775124A2"/>
    <w:rsid w:val="77611954"/>
    <w:rsid w:val="776F3F7C"/>
    <w:rsid w:val="7770353A"/>
    <w:rsid w:val="7772528F"/>
    <w:rsid w:val="777F548B"/>
    <w:rsid w:val="77846D70"/>
    <w:rsid w:val="77955421"/>
    <w:rsid w:val="77A20F00"/>
    <w:rsid w:val="77A94A29"/>
    <w:rsid w:val="77AF0281"/>
    <w:rsid w:val="78061E7B"/>
    <w:rsid w:val="780E2ADE"/>
    <w:rsid w:val="783A38D3"/>
    <w:rsid w:val="784402AD"/>
    <w:rsid w:val="784B5110"/>
    <w:rsid w:val="784D3606"/>
    <w:rsid w:val="787B0173"/>
    <w:rsid w:val="78961451"/>
    <w:rsid w:val="7899684C"/>
    <w:rsid w:val="789D5404"/>
    <w:rsid w:val="78B928CA"/>
    <w:rsid w:val="78BE2756"/>
    <w:rsid w:val="78C41FAE"/>
    <w:rsid w:val="78C80EDF"/>
    <w:rsid w:val="78CC4E73"/>
    <w:rsid w:val="78DC4CE5"/>
    <w:rsid w:val="78E42141"/>
    <w:rsid w:val="78E75809"/>
    <w:rsid w:val="78EA1C25"/>
    <w:rsid w:val="78F63C9E"/>
    <w:rsid w:val="79014704"/>
    <w:rsid w:val="79053EE1"/>
    <w:rsid w:val="790A7749"/>
    <w:rsid w:val="79187CFE"/>
    <w:rsid w:val="7924080B"/>
    <w:rsid w:val="79415E38"/>
    <w:rsid w:val="794B223C"/>
    <w:rsid w:val="79667D10"/>
    <w:rsid w:val="79A6682F"/>
    <w:rsid w:val="79AE5A88"/>
    <w:rsid w:val="79C235DE"/>
    <w:rsid w:val="79D0629D"/>
    <w:rsid w:val="79DC10E6"/>
    <w:rsid w:val="79E63D12"/>
    <w:rsid w:val="79F71A7C"/>
    <w:rsid w:val="79FE4490"/>
    <w:rsid w:val="7A0D599F"/>
    <w:rsid w:val="7A297178"/>
    <w:rsid w:val="7A2C0157"/>
    <w:rsid w:val="7A376099"/>
    <w:rsid w:val="7A514685"/>
    <w:rsid w:val="7A5207AE"/>
    <w:rsid w:val="7A59455C"/>
    <w:rsid w:val="7A6A4943"/>
    <w:rsid w:val="7AC2652D"/>
    <w:rsid w:val="7AC878BC"/>
    <w:rsid w:val="7ADB314B"/>
    <w:rsid w:val="7AF20495"/>
    <w:rsid w:val="7B1112A8"/>
    <w:rsid w:val="7B120A1C"/>
    <w:rsid w:val="7B231500"/>
    <w:rsid w:val="7B340AAD"/>
    <w:rsid w:val="7B3867F0"/>
    <w:rsid w:val="7B486307"/>
    <w:rsid w:val="7B5C345E"/>
    <w:rsid w:val="7B672C31"/>
    <w:rsid w:val="7B910F06"/>
    <w:rsid w:val="7B9C6D7F"/>
    <w:rsid w:val="7BAC4AE8"/>
    <w:rsid w:val="7BBA5457"/>
    <w:rsid w:val="7BBA7205"/>
    <w:rsid w:val="7BC2255D"/>
    <w:rsid w:val="7BC2430B"/>
    <w:rsid w:val="7BCF674F"/>
    <w:rsid w:val="7BDD2045"/>
    <w:rsid w:val="7BFE7B67"/>
    <w:rsid w:val="7C156B31"/>
    <w:rsid w:val="7C3C2310"/>
    <w:rsid w:val="7C445208"/>
    <w:rsid w:val="7C596A1E"/>
    <w:rsid w:val="7C783B28"/>
    <w:rsid w:val="7C833DC2"/>
    <w:rsid w:val="7C8D2C1A"/>
    <w:rsid w:val="7C9F2C13"/>
    <w:rsid w:val="7CB65C1E"/>
    <w:rsid w:val="7CE12272"/>
    <w:rsid w:val="7CFB1883"/>
    <w:rsid w:val="7D0A5F6A"/>
    <w:rsid w:val="7D133070"/>
    <w:rsid w:val="7D4E40A8"/>
    <w:rsid w:val="7D650960"/>
    <w:rsid w:val="7D67516A"/>
    <w:rsid w:val="7D731D61"/>
    <w:rsid w:val="7D772B1C"/>
    <w:rsid w:val="7D821FA4"/>
    <w:rsid w:val="7D834802"/>
    <w:rsid w:val="7D8555F0"/>
    <w:rsid w:val="7DA0067C"/>
    <w:rsid w:val="7DAA7C1B"/>
    <w:rsid w:val="7DC15B2F"/>
    <w:rsid w:val="7DE335C9"/>
    <w:rsid w:val="7DEB7B49"/>
    <w:rsid w:val="7DF86B91"/>
    <w:rsid w:val="7DF9614F"/>
    <w:rsid w:val="7DFF53A3"/>
    <w:rsid w:val="7E1075B0"/>
    <w:rsid w:val="7E1370A0"/>
    <w:rsid w:val="7E192908"/>
    <w:rsid w:val="7E265025"/>
    <w:rsid w:val="7E33329E"/>
    <w:rsid w:val="7E3D549D"/>
    <w:rsid w:val="7E467CE8"/>
    <w:rsid w:val="7E5356EF"/>
    <w:rsid w:val="7E8B4E88"/>
    <w:rsid w:val="7E9B156F"/>
    <w:rsid w:val="7ED30FF3"/>
    <w:rsid w:val="7EFB0BF1"/>
    <w:rsid w:val="7EFB6979"/>
    <w:rsid w:val="7F01514B"/>
    <w:rsid w:val="7F1135E0"/>
    <w:rsid w:val="7F161533"/>
    <w:rsid w:val="7F286B7B"/>
    <w:rsid w:val="7F2D7CEE"/>
    <w:rsid w:val="7F482D79"/>
    <w:rsid w:val="7F5D4E94"/>
    <w:rsid w:val="7F6F54E6"/>
    <w:rsid w:val="7F8065C4"/>
    <w:rsid w:val="7F89761A"/>
    <w:rsid w:val="7F9075B3"/>
    <w:rsid w:val="7F9E1A24"/>
    <w:rsid w:val="7FAB3A34"/>
    <w:rsid w:val="7FAC155A"/>
    <w:rsid w:val="7FAC687B"/>
    <w:rsid w:val="7FBD70AE"/>
    <w:rsid w:val="7FD832C2"/>
    <w:rsid w:val="7FE40193"/>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toc 3"/>
    <w:basedOn w:val="1"/>
    <w:next w:val="1"/>
    <w:semiHidden/>
    <w:unhideWhenUsed/>
    <w:qFormat/>
    <w:uiPriority w:val="39"/>
    <w:pPr>
      <w:ind w:left="840" w:leftChars="400"/>
    </w:pPr>
  </w:style>
  <w:style w:type="paragraph" w:styleId="12">
    <w:name w:val="footer"/>
    <w:basedOn w:val="1"/>
    <w:semiHidden/>
    <w:unhideWhenUsed/>
    <w:qFormat/>
    <w:uiPriority w:val="99"/>
    <w:pPr>
      <w:tabs>
        <w:tab w:val="center" w:pos="4153"/>
        <w:tab w:val="right" w:pos="8306"/>
      </w:tabs>
      <w:snapToGrid w:val="0"/>
      <w:jc w:val="left"/>
    </w:pPr>
    <w:rPr>
      <w:sz w:val="18"/>
    </w:rPr>
  </w:style>
  <w:style w:type="paragraph" w:styleId="1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semiHidden/>
    <w:unhideWhenUsed/>
    <w:qFormat/>
    <w:uiPriority w:val="39"/>
  </w:style>
  <w:style w:type="paragraph" w:styleId="15">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oc 2"/>
    <w:basedOn w:val="1"/>
    <w:next w:val="1"/>
    <w:semiHidden/>
    <w:unhideWhenUsed/>
    <w:qFormat/>
    <w:uiPriority w:val="39"/>
    <w:pPr>
      <w:ind w:left="420" w:leftChars="200"/>
    </w:pPr>
  </w:style>
  <w:style w:type="paragraph" w:styleId="17">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标题 1 字符"/>
    <w:basedOn w:val="20"/>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20"/>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20"/>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20"/>
    <w:link w:val="5"/>
    <w:semiHidden/>
    <w:qFormat/>
    <w:uiPriority w:val="9"/>
    <w:rPr>
      <w:rFonts w:cstheme="majorBidi"/>
      <w:color w:val="2F5597" w:themeColor="accent1" w:themeShade="BF"/>
      <w:sz w:val="28"/>
      <w:szCs w:val="28"/>
    </w:rPr>
  </w:style>
  <w:style w:type="character" w:customStyle="1" w:styleId="25">
    <w:name w:val="标题 5 字符"/>
    <w:basedOn w:val="20"/>
    <w:link w:val="6"/>
    <w:semiHidden/>
    <w:qFormat/>
    <w:uiPriority w:val="9"/>
    <w:rPr>
      <w:rFonts w:cstheme="majorBidi"/>
      <w:color w:val="2F5597" w:themeColor="accent1" w:themeShade="BF"/>
      <w:sz w:val="24"/>
    </w:rPr>
  </w:style>
  <w:style w:type="character" w:customStyle="1" w:styleId="26">
    <w:name w:val="标题 6 字符"/>
    <w:basedOn w:val="20"/>
    <w:link w:val="7"/>
    <w:semiHidden/>
    <w:qFormat/>
    <w:uiPriority w:val="9"/>
    <w:rPr>
      <w:rFonts w:cstheme="majorBidi"/>
      <w:b/>
      <w:bCs/>
      <w:color w:val="2F5597" w:themeColor="accent1" w:themeShade="BF"/>
    </w:rPr>
  </w:style>
  <w:style w:type="character" w:customStyle="1" w:styleId="27">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20"/>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20"/>
    <w:link w:val="36"/>
    <w:qFormat/>
    <w:uiPriority w:val="30"/>
    <w:rPr>
      <w:i/>
      <w:iCs/>
      <w:color w:val="2F5597" w:themeColor="accent1" w:themeShade="BF"/>
    </w:rPr>
  </w:style>
  <w:style w:type="character" w:customStyle="1" w:styleId="38">
    <w:name w:val="Intense Reference"/>
    <w:basedOn w:val="20"/>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99" Type="http://schemas.openxmlformats.org/officeDocument/2006/relationships/image" Target="media/image89.png"/><Relationship Id="rId98" Type="http://schemas.openxmlformats.org/officeDocument/2006/relationships/image" Target="media/image88.png"/><Relationship Id="rId97" Type="http://schemas.openxmlformats.org/officeDocument/2006/relationships/image" Target="media/image87.png"/><Relationship Id="rId96" Type="http://schemas.openxmlformats.org/officeDocument/2006/relationships/image" Target="media/image86.png"/><Relationship Id="rId95" Type="http://schemas.openxmlformats.org/officeDocument/2006/relationships/image" Target="media/image85.png"/><Relationship Id="rId94" Type="http://schemas.openxmlformats.org/officeDocument/2006/relationships/image" Target="media/image84.png"/><Relationship Id="rId93" Type="http://schemas.openxmlformats.org/officeDocument/2006/relationships/image" Target="media/image83.png"/><Relationship Id="rId92" Type="http://schemas.openxmlformats.org/officeDocument/2006/relationships/image" Target="media/image82.png"/><Relationship Id="rId91" Type="http://schemas.openxmlformats.org/officeDocument/2006/relationships/image" Target="media/image81.png"/><Relationship Id="rId90" Type="http://schemas.openxmlformats.org/officeDocument/2006/relationships/image" Target="media/image80.png"/><Relationship Id="rId9" Type="http://schemas.openxmlformats.org/officeDocument/2006/relationships/footer" Target="footer4.xml"/><Relationship Id="rId89" Type="http://schemas.openxmlformats.org/officeDocument/2006/relationships/image" Target="media/image79.png"/><Relationship Id="rId88" Type="http://schemas.openxmlformats.org/officeDocument/2006/relationships/image" Target="media/image78.png"/><Relationship Id="rId87" Type="http://schemas.openxmlformats.org/officeDocument/2006/relationships/image" Target="media/image77.png"/><Relationship Id="rId86" Type="http://schemas.openxmlformats.org/officeDocument/2006/relationships/image" Target="media/image76.png"/><Relationship Id="rId85" Type="http://schemas.openxmlformats.org/officeDocument/2006/relationships/image" Target="media/image75.png"/><Relationship Id="rId84" Type="http://schemas.openxmlformats.org/officeDocument/2006/relationships/image" Target="media/image74.png"/><Relationship Id="rId83" Type="http://schemas.openxmlformats.org/officeDocument/2006/relationships/image" Target="media/image73.png"/><Relationship Id="rId82" Type="http://schemas.openxmlformats.org/officeDocument/2006/relationships/image" Target="media/image72.png"/><Relationship Id="rId81" Type="http://schemas.openxmlformats.org/officeDocument/2006/relationships/image" Target="media/image71.png"/><Relationship Id="rId80" Type="http://schemas.openxmlformats.org/officeDocument/2006/relationships/image" Target="media/image70.png"/><Relationship Id="rId8" Type="http://schemas.openxmlformats.org/officeDocument/2006/relationships/footer" Target="footer3.xml"/><Relationship Id="rId79" Type="http://schemas.openxmlformats.org/officeDocument/2006/relationships/image" Target="media/image69.png"/><Relationship Id="rId78" Type="http://schemas.openxmlformats.org/officeDocument/2006/relationships/image" Target="media/image68.png"/><Relationship Id="rId77" Type="http://schemas.openxmlformats.org/officeDocument/2006/relationships/image" Target="media/image67.png"/><Relationship Id="rId76" Type="http://schemas.openxmlformats.org/officeDocument/2006/relationships/image" Target="media/image66.png"/><Relationship Id="rId75" Type="http://schemas.openxmlformats.org/officeDocument/2006/relationships/image" Target="media/image65.png"/><Relationship Id="rId74" Type="http://schemas.openxmlformats.org/officeDocument/2006/relationships/image" Target="media/image64.png"/><Relationship Id="rId73" Type="http://schemas.openxmlformats.org/officeDocument/2006/relationships/image" Target="media/image63.png"/><Relationship Id="rId72" Type="http://schemas.openxmlformats.org/officeDocument/2006/relationships/image" Target="media/image62.png"/><Relationship Id="rId71" Type="http://schemas.openxmlformats.org/officeDocument/2006/relationships/image" Target="media/image61.png"/><Relationship Id="rId70" Type="http://schemas.openxmlformats.org/officeDocument/2006/relationships/image" Target="media/image60.png"/><Relationship Id="rId7" Type="http://schemas.openxmlformats.org/officeDocument/2006/relationships/footer" Target="footer2.xml"/><Relationship Id="rId69" Type="http://schemas.openxmlformats.org/officeDocument/2006/relationships/image" Target="media/image59.png"/><Relationship Id="rId68" Type="http://schemas.openxmlformats.org/officeDocument/2006/relationships/image" Target="media/image58.png"/><Relationship Id="rId67" Type="http://schemas.openxmlformats.org/officeDocument/2006/relationships/image" Target="media/image57.png"/><Relationship Id="rId66" Type="http://schemas.openxmlformats.org/officeDocument/2006/relationships/image" Target="media/image56.png"/><Relationship Id="rId65" Type="http://schemas.openxmlformats.org/officeDocument/2006/relationships/image" Target="media/image55.png"/><Relationship Id="rId64" Type="http://schemas.openxmlformats.org/officeDocument/2006/relationships/image" Target="media/image54.png"/><Relationship Id="rId63" Type="http://schemas.openxmlformats.org/officeDocument/2006/relationships/image" Target="media/image53.png"/><Relationship Id="rId62" Type="http://schemas.openxmlformats.org/officeDocument/2006/relationships/image" Target="media/image52.png"/><Relationship Id="rId61" Type="http://schemas.openxmlformats.org/officeDocument/2006/relationships/image" Target="media/image51.png"/><Relationship Id="rId60" Type="http://schemas.openxmlformats.org/officeDocument/2006/relationships/image" Target="media/image50.png"/><Relationship Id="rId6" Type="http://schemas.openxmlformats.org/officeDocument/2006/relationships/footer" Target="footer1.xml"/><Relationship Id="rId59" Type="http://schemas.openxmlformats.org/officeDocument/2006/relationships/image" Target="media/image49.png"/><Relationship Id="rId58" Type="http://schemas.openxmlformats.org/officeDocument/2006/relationships/image" Target="media/image48.png"/><Relationship Id="rId57" Type="http://schemas.openxmlformats.org/officeDocument/2006/relationships/image" Target="media/image47.png"/><Relationship Id="rId56" Type="http://schemas.openxmlformats.org/officeDocument/2006/relationships/image" Target="media/image46.png"/><Relationship Id="rId55" Type="http://schemas.openxmlformats.org/officeDocument/2006/relationships/image" Target="media/image45.png"/><Relationship Id="rId54" Type="http://schemas.openxmlformats.org/officeDocument/2006/relationships/image" Target="media/image44.png"/><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png"/><Relationship Id="rId50" Type="http://schemas.openxmlformats.org/officeDocument/2006/relationships/image" Target="media/image40.png"/><Relationship Id="rId5" Type="http://schemas.openxmlformats.org/officeDocument/2006/relationships/header" Target="header1.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endnotes" Target="endnotes.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footnotes" Target="footnotes.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6" Type="http://schemas.openxmlformats.org/officeDocument/2006/relationships/fontTable" Target="fontTable.xml"/><Relationship Id="rId155" Type="http://schemas.openxmlformats.org/officeDocument/2006/relationships/customXml" Target="../customXml/item2.xml"/><Relationship Id="rId154" Type="http://schemas.openxmlformats.org/officeDocument/2006/relationships/numbering" Target="numbering.xml"/><Relationship Id="rId153" Type="http://schemas.openxmlformats.org/officeDocument/2006/relationships/customXml" Target="../customXml/item1.xml"/><Relationship Id="rId152" Type="http://schemas.openxmlformats.org/officeDocument/2006/relationships/image" Target="media/image142.png"/><Relationship Id="rId151" Type="http://schemas.openxmlformats.org/officeDocument/2006/relationships/image" Target="media/image141.png"/><Relationship Id="rId150" Type="http://schemas.openxmlformats.org/officeDocument/2006/relationships/image" Target="media/image140.png"/><Relationship Id="rId15" Type="http://schemas.openxmlformats.org/officeDocument/2006/relationships/image" Target="media/image5.png"/><Relationship Id="rId149" Type="http://schemas.openxmlformats.org/officeDocument/2006/relationships/image" Target="media/image139.png"/><Relationship Id="rId148" Type="http://schemas.openxmlformats.org/officeDocument/2006/relationships/image" Target="media/image138.png"/><Relationship Id="rId147" Type="http://schemas.openxmlformats.org/officeDocument/2006/relationships/image" Target="media/image137.png"/><Relationship Id="rId146" Type="http://schemas.openxmlformats.org/officeDocument/2006/relationships/image" Target="media/image136.png"/><Relationship Id="rId145" Type="http://schemas.openxmlformats.org/officeDocument/2006/relationships/image" Target="media/image135.png"/><Relationship Id="rId144" Type="http://schemas.openxmlformats.org/officeDocument/2006/relationships/image" Target="media/image134.png"/><Relationship Id="rId143" Type="http://schemas.openxmlformats.org/officeDocument/2006/relationships/image" Target="media/image133.png"/><Relationship Id="rId142" Type="http://schemas.openxmlformats.org/officeDocument/2006/relationships/image" Target="media/image132.png"/><Relationship Id="rId141" Type="http://schemas.openxmlformats.org/officeDocument/2006/relationships/image" Target="media/image131.png"/><Relationship Id="rId140" Type="http://schemas.openxmlformats.org/officeDocument/2006/relationships/image" Target="media/image130.png"/><Relationship Id="rId14" Type="http://schemas.openxmlformats.org/officeDocument/2006/relationships/image" Target="media/image4.png"/><Relationship Id="rId139" Type="http://schemas.openxmlformats.org/officeDocument/2006/relationships/image" Target="media/image129.png"/><Relationship Id="rId138" Type="http://schemas.openxmlformats.org/officeDocument/2006/relationships/image" Target="media/image128.png"/><Relationship Id="rId137" Type="http://schemas.openxmlformats.org/officeDocument/2006/relationships/image" Target="media/image127.png"/><Relationship Id="rId136" Type="http://schemas.openxmlformats.org/officeDocument/2006/relationships/image" Target="media/image126.png"/><Relationship Id="rId135" Type="http://schemas.openxmlformats.org/officeDocument/2006/relationships/image" Target="media/image125.png"/><Relationship Id="rId134" Type="http://schemas.openxmlformats.org/officeDocument/2006/relationships/image" Target="media/image124.png"/><Relationship Id="rId133" Type="http://schemas.openxmlformats.org/officeDocument/2006/relationships/image" Target="media/image123.png"/><Relationship Id="rId132" Type="http://schemas.openxmlformats.org/officeDocument/2006/relationships/image" Target="media/image122.png"/><Relationship Id="rId131" Type="http://schemas.openxmlformats.org/officeDocument/2006/relationships/image" Target="media/image121.png"/><Relationship Id="rId130" Type="http://schemas.openxmlformats.org/officeDocument/2006/relationships/image" Target="media/image120.png"/><Relationship Id="rId13" Type="http://schemas.openxmlformats.org/officeDocument/2006/relationships/image" Target="media/image3.png"/><Relationship Id="rId129" Type="http://schemas.openxmlformats.org/officeDocument/2006/relationships/image" Target="media/image119.png"/><Relationship Id="rId128" Type="http://schemas.openxmlformats.org/officeDocument/2006/relationships/image" Target="media/image118.png"/><Relationship Id="rId127" Type="http://schemas.openxmlformats.org/officeDocument/2006/relationships/image" Target="media/image117.png"/><Relationship Id="rId126" Type="http://schemas.openxmlformats.org/officeDocument/2006/relationships/image" Target="media/image116.png"/><Relationship Id="rId125" Type="http://schemas.openxmlformats.org/officeDocument/2006/relationships/image" Target="media/image115.png"/><Relationship Id="rId124" Type="http://schemas.openxmlformats.org/officeDocument/2006/relationships/image" Target="media/image114.png"/><Relationship Id="rId123" Type="http://schemas.openxmlformats.org/officeDocument/2006/relationships/image" Target="media/image113.png"/><Relationship Id="rId122" Type="http://schemas.openxmlformats.org/officeDocument/2006/relationships/image" Target="media/image112.png"/><Relationship Id="rId121" Type="http://schemas.openxmlformats.org/officeDocument/2006/relationships/image" Target="media/image111.png"/><Relationship Id="rId120" Type="http://schemas.openxmlformats.org/officeDocument/2006/relationships/image" Target="media/image110.png"/><Relationship Id="rId12" Type="http://schemas.openxmlformats.org/officeDocument/2006/relationships/image" Target="media/image2.png"/><Relationship Id="rId119" Type="http://schemas.openxmlformats.org/officeDocument/2006/relationships/image" Target="media/image109.png"/><Relationship Id="rId118" Type="http://schemas.openxmlformats.org/officeDocument/2006/relationships/image" Target="media/image108.png"/><Relationship Id="rId117" Type="http://schemas.openxmlformats.org/officeDocument/2006/relationships/image" Target="media/image107.png"/><Relationship Id="rId116" Type="http://schemas.openxmlformats.org/officeDocument/2006/relationships/image" Target="media/image106.png"/><Relationship Id="rId115" Type="http://schemas.openxmlformats.org/officeDocument/2006/relationships/image" Target="media/image105.png"/><Relationship Id="rId114" Type="http://schemas.openxmlformats.org/officeDocument/2006/relationships/image" Target="media/image104.png"/><Relationship Id="rId113" Type="http://schemas.openxmlformats.org/officeDocument/2006/relationships/image" Target="media/image103.png"/><Relationship Id="rId112" Type="http://schemas.openxmlformats.org/officeDocument/2006/relationships/image" Target="media/image102.png"/><Relationship Id="rId111" Type="http://schemas.openxmlformats.org/officeDocument/2006/relationships/image" Target="media/image101.png"/><Relationship Id="rId110" Type="http://schemas.openxmlformats.org/officeDocument/2006/relationships/image" Target="media/image100.png"/><Relationship Id="rId11" Type="http://schemas.openxmlformats.org/officeDocument/2006/relationships/image" Target="media/image1.png"/><Relationship Id="rId109" Type="http://schemas.openxmlformats.org/officeDocument/2006/relationships/image" Target="media/image99.png"/><Relationship Id="rId108" Type="http://schemas.openxmlformats.org/officeDocument/2006/relationships/image" Target="media/image98.png"/><Relationship Id="rId107" Type="http://schemas.openxmlformats.org/officeDocument/2006/relationships/image" Target="media/image97.png"/><Relationship Id="rId106" Type="http://schemas.openxmlformats.org/officeDocument/2006/relationships/image" Target="media/image96.png"/><Relationship Id="rId105" Type="http://schemas.openxmlformats.org/officeDocument/2006/relationships/image" Target="media/image95.png"/><Relationship Id="rId104" Type="http://schemas.openxmlformats.org/officeDocument/2006/relationships/image" Target="media/image94.png"/><Relationship Id="rId103" Type="http://schemas.openxmlformats.org/officeDocument/2006/relationships/image" Target="media/image93.png"/><Relationship Id="rId102" Type="http://schemas.openxmlformats.org/officeDocument/2006/relationships/image" Target="media/image92.png"/><Relationship Id="rId101" Type="http://schemas.openxmlformats.org/officeDocument/2006/relationships/image" Target="media/image91.png"/><Relationship Id="rId100" Type="http://schemas.openxmlformats.org/officeDocument/2006/relationships/image" Target="media/image90.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809ba1df-4f27-41c1-b144-b063f6db65ff</errorID>
      <errorWord>八卦</errorWord>
      <group>L1_Official</group>
      <groupName>公文问题</groupName>
      <ability>L2_Official</ability>
      <abilityName>公文问题</abilityName>
      <candidateList/>
      <explain>公文中禁止出现该词语</explain>
      <paraID>465C842E</paraID>
      <start>4</start>
      <end>6</end>
      <status>unmodified</status>
      <modifiedWord/>
      <trackRevisions>false</trackRevisions>
    </reviewItem>
    <reviewItem>
      <errorID>6766dee7-33fe-44c6-9bb3-8112d89a49eb</errorID>
      <errorWord>八卦</errorWord>
      <group>L1_Official</group>
      <groupName>公文问题</groupName>
      <ability>L2_Official</ability>
      <abilityName>公文问题</abilityName>
      <candidateList/>
      <explain>公文中禁止出现该词语</explain>
      <paraID>1B603947</paraID>
      <start>27</start>
      <end>29</end>
      <status>unmodified</status>
      <modifiedWord/>
      <trackRevisions>false</trackRevisions>
    </reviewItem>
    <reviewItem>
      <errorID>02281c97-dbb0-4d11-a10e-d7038a424a24</errorID>
      <errorWord>八卦</errorWord>
      <group>L1_Official</group>
      <groupName>公文问题</groupName>
      <ability>L2_Official</ability>
      <abilityName>公文问题</abilityName>
      <candidateList/>
      <explain>公文中禁止出现该词语</explain>
      <paraID>33693DFB</paraID>
      <start>5</start>
      <end>7</end>
      <status>unmodified</status>
      <modifiedWord/>
      <trackRevisions>false</trackRevisions>
    </reviewItem>
    <reviewItem>
      <errorID>7c905af3-c22e-4181-bc45-1b883a4d6b8f</errorID>
      <errorWord>八卦</errorWord>
      <group>L1_Official</group>
      <groupName>公文问题</groupName>
      <ability>L2_Official</ability>
      <abilityName>公文问题</abilityName>
      <candidateList/>
      <explain>公文中禁止出现该词语</explain>
      <paraID>7405454A</paraID>
      <start>5</start>
      <end>7</end>
      <status>unmodified</status>
      <modifiedWord/>
      <trackRevisions>false</trackRevisions>
    </reviewItem>
    <reviewItem>
      <errorID>cc60d9ee-d3de-420b-81b9-3b6156d56448</errorID>
      <errorWord>八卦</errorWord>
      <group>L1_Official</group>
      <groupName>公文问题</groupName>
      <ability>L2_Official</ability>
      <abilityName>公文问题</abilityName>
      <candidateList/>
      <explain>公文中禁止出现该词语</explain>
      <paraID>7405454A</paraID>
      <start>12</start>
      <end>14</end>
      <status>unmodified</status>
      <modifiedWord/>
      <trackRevisions>false</trackRevisions>
    </reviewItem>
    <reviewItem>
      <errorID>284dffaf-1b6d-4cb5-8ee3-50ae6708d49e</errorID>
      <errorWord>八卦</errorWord>
      <group>L1_Official</group>
      <groupName>公文问题</groupName>
      <ability>L2_Official</ability>
      <abilityName>公文问题</abilityName>
      <candidateList/>
      <explain>公文中禁止出现该词语</explain>
      <paraID>7405454A</paraID>
      <start>20</start>
      <end>22</end>
      <status>unmodified</status>
      <modifiedWord/>
      <trackRevisions>false</trackRevisions>
    </reviewItem>
    <reviewItem>
      <errorID>8951cbd5-acbf-471d-83b4-4b22499bdf4b</errorID>
      <errorWord>八卦</errorWord>
      <group>L1_Official</group>
      <groupName>公文问题</groupName>
      <ability>L2_Official</ability>
      <abilityName>公文问题</abilityName>
      <candidateList/>
      <explain>公文中禁止出现该词语</explain>
      <paraID>7405454A</paraID>
      <start>28</start>
      <end>30</end>
      <status>unmodified</status>
      <modifiedWord/>
      <trackRevisions>false</trackRevisions>
    </reviewItem>
    <reviewItem>
      <errorID>3bda79b2-4ec4-4f91-86fc-574d3394cb59</errorID>
      <errorWord>鸿图</errorWord>
      <group>L1_Word</group>
      <groupName>字词问题</groupName>
      <ability>L2_Variant</ability>
      <abilityName>异形词</abilityName>
      <candidateList>
        <item>宏图</item>
      </candidateList>
      <explain>词汇[鸿图]的规范词形写作[宏图]。</explain>
      <paraID>4FB14597</paraID>
      <start>211</start>
      <end>213</end>
      <status>unmodified</status>
      <modifiedWord/>
      <trackRevisions>false</trackRevisions>
    </reviewItem>
    <reviewItem>
      <errorID>f4b88d61-d06f-4e78-b5cf-37304a3c7642</errorID>
      <errorWord>华盛领</errorWord>
      <group>L1_Word</group>
      <groupName>字词问题</groupName>
      <ability>L2_Typo</ability>
      <abilityName>字词错误</abilityName>
      <candidateList>
        <item>华盛顿</item>
      </candidateList>
      <explain/>
      <paraID>524B2409</paraID>
      <start>43</start>
      <end>46</end>
      <status>unmodified</status>
      <modifiedWord/>
      <trackRevisions>false</trackRevisions>
    </reviewItem>
    <reviewItem>
      <errorID>0cfd5e27-92e8-4b44-8b35-d623862389f3</errorID>
      <errorWord>渡假村</errorWord>
      <group>L1_Word</group>
      <groupName>字词问题</groupName>
      <ability>L2_Typo</ability>
      <abilityName>字词错误</abilityName>
      <candidateList>
        <item>度假村</item>
      </candidateList>
      <explain/>
      <paraID>65CDA72E</paraID>
      <start>45</start>
      <end>48</end>
      <status>unmodified</status>
      <modifiedWord/>
      <trackRevisions>false</trackRevisions>
    </reviewItem>
    <reviewItem>
      <errorID>8033ee91-f4ab-44ef-89bd-0bfa9540c892</errorID>
      <errorWord>海王</errorWord>
      <group>L1_Official</group>
      <groupName>公文问题</groupName>
      <ability>L2_Official</ability>
      <abilityName>公文问题</abilityName>
      <candidateList/>
      <explain>公文中禁止出现该词语</explain>
      <paraID>2DBAFB28</paraID>
      <start>135</start>
      <end>137</end>
      <status>unmodified</status>
      <modifiedWord/>
      <trackRevisions>false</trackRevisions>
    </reviewItem>
    <reviewItem>
      <errorID>c612f75b-3ad0-4911-ae75-600bc84f42d7</errorID>
      <errorWord>海王</errorWord>
      <group>L1_Official</group>
      <groupName>公文问题</groupName>
      <ability>L2_Official</ability>
      <abilityName>公文问题</abilityName>
      <candidateList/>
      <explain>公文中禁止出现该词语</explain>
      <paraID>2DBAFB28</paraID>
      <start>140</start>
      <end>142</end>
      <status>unmodified</status>
      <modifiedWord/>
      <trackRevisions>false</trackRevisions>
    </reviewItem>
    <reviewItem>
      <errorID>af83bb6f-046b-4608-8fa9-92246b388501</errorID>
      <errorWord>直升飞机</errorWord>
      <group>L1_Word</group>
      <groupName>字词问题</groupName>
      <ability>L2_Typo</ability>
      <abilityName>字词错误</abilityName>
      <candidateList>
        <item>直升机</item>
      </candidateList>
      <explain/>
      <paraID>17969FC7</paraID>
      <start>613</start>
      <end>617</end>
      <status>unmodified</status>
      <modifiedWord/>
      <trackRevisions>false</trackRevisions>
    </reviewItem>
    <reviewItem>
      <errorID>d0d080ad-ee6c-4540-b01f-42a3dd392d4b</errorID>
      <errorWord>、和</errorWord>
      <group>L1_Punc</group>
      <groupName>标点问题</groupName>
      <ability>L2_Punc</ability>
      <abilityName>标点符号检查</abilityName>
      <candidateList>
        <item>和</item>
      </candidateList>
      <explain>“及”“和”“等”连词前不宜使用顿号，建议删除（或使用逗号）。</explain>
      <paraID>757EC57C</paraID>
      <start>69</start>
      <end>71</end>
      <status>unmodified</status>
      <modifiedWord/>
      <trackRevisions>false</trackRevisions>
    </reviewItem>
    <reviewItem>
      <errorID>8e9599f3-c669-4a35-9aaa-601f2c179296</errorID>
      <errorWord>、和</errorWord>
      <group>L1_Punc</group>
      <groupName>标点问题</groupName>
      <ability>L2_Punc</ability>
      <abilityName>标点符号检查</abilityName>
      <candidateList>
        <item>和</item>
      </candidateList>
      <explain>“及”“和”“等”连词前不宜使用顿号，建议删除（或使用逗号）。</explain>
      <paraID>757EC57C</paraID>
      <start>74</start>
      <end>76</end>
      <status>unmodified</status>
      <modifiedWord/>
      <trackRevisions>false</trackRevisions>
    </reviewItem>
    <reviewItem>
      <errorID>5f39a119-9219-412d-a28f-268c972d7f48</errorID>
      <errorWord>、和</errorWord>
      <group>L1_Punc</group>
      <groupName>标点问题</groupName>
      <ability>L2_Punc</ability>
      <abilityName>标点符号检查</abilityName>
      <candidateList>
        <item>和</item>
      </candidateList>
      <explain>“及”“和”“等”连词前不宜使用顿号，建议删除（或使用逗号）。</explain>
      <paraID>757EC57C</paraID>
      <start>79</start>
      <end>81</end>
      <status>unmodified</status>
      <modifiedWord/>
      <trackRevisions>false</trackRevisions>
    </reviewItem>
    <reviewItem>
      <errorID>8e335fb6-2e93-41cf-a023-1b9dd0c0bc91</errorID>
      <errorWord>中港</errorWord>
      <group>L1_Political</group>
      <groupName>政治性问题</groupName>
      <ability>L2_Unpolitical</ability>
      <abilityName>政治敏感错误</abilityName>
      <candidateList/>
      <explain>政治错误</explain>
      <paraID>2F725FE4</paraID>
      <start>96</start>
      <end>98</end>
      <status>unmodified</status>
      <modifiedWord/>
      <trackRevisions>false</trackRevisions>
    </reviewItem>
    <reviewItem>
      <errorID>9f8e32be-293f-4a91-acca-09bf002d82a9</errorID>
      <errorWord>、和</errorWord>
      <group>L1_Punc</group>
      <groupName>标点问题</groupName>
      <ability>L2_Punc</ability>
      <abilityName>标点符号检查</abilityName>
      <candidateList>
        <item>和</item>
      </candidateList>
      <explain>“及”“和”“等”连词前不宜使用顿号，建议删除（或使用逗号）。</explain>
      <paraID>7F63C37A</paraID>
      <start>33</start>
      <end>35</end>
      <status>unmodified</status>
      <modifiedWord/>
      <trackRevisions>false</trackRevisions>
    </reviewItem>
    <reviewItem>
      <errorID>1de89f01-5d56-43df-84b7-3eadd10e63ce</errorID>
      <errorWord>、和</errorWord>
      <group>L1_Punc</group>
      <groupName>标点问题</groupName>
      <ability>L2_Punc</ability>
      <abilityName>标点符号检查</abilityName>
      <candidateList>
        <item>和</item>
      </candidateList>
      <explain>“及”“和”“等”连词前不宜使用顿号，建议删除（或使用逗号）。</explain>
      <paraID>60AEC2F2</paraID>
      <start>228</start>
      <end>230</end>
      <status>unmodified</status>
      <modifiedWord/>
      <trackRevisions>false</trackRevisions>
    </reviewItem>
    <reviewItem>
      <errorID>355a8d6f-2ae2-4789-8727-30c9dba13d20</errorID>
      <errorWord>、和</errorWord>
      <group>L1_Punc</group>
      <groupName>标点问题</groupName>
      <ability>L2_Punc</ability>
      <abilityName>标点符号检查</abilityName>
      <candidateList>
        <item>和</item>
      </candidateList>
      <explain>“及”“和”“等”连词前不宜使用顿号，建议删除（或使用逗号）。</explain>
      <paraID>509F0752</paraID>
      <start>170</start>
      <end>172</end>
      <status>unmodified</status>
      <modifiedWord/>
      <trackRevisions>false</trackRevisions>
    </reviewItem>
    <reviewItem>
      <errorID>21ceb2e8-e0f4-43d1-b5c0-f91addd23e5c</errorID>
      <errorWord>来</errorWord>
      <group>L1_Word</group>
      <groupName>字词问题</groupName>
      <ability>L2_Typo</ability>
      <abilityName>字词错误</abilityName>
      <candidateList>
        <item>里</item>
      </candidateList>
      <explain>（裏、裡）•li〈名〉方位词。❶里面；内部（跟“外”相对）：手～｜箱子～｜话～有话。❷附在“这、那、哪”等字后边表示地点：这～｜那～｜头～。</explain>
      <paraID>509F0752</paraID>
      <start>228</start>
      <end>229</end>
      <status>unmodified</status>
      <modifiedWord/>
      <trackRevisions>false</trackRevisions>
    </reviewItem>
    <reviewItem>
      <errorID>ed1c14da-e004-44c4-9953-8848a41f2906</errorID>
      <errorWord>利达新</errorWord>
      <group>L1_Knowledge</group>
      <groupName>知识性问题</groupName>
      <ability>L2_Term</ability>
      <abilityName>专业术语</abilityName>
      <candidateList>
        <item>硫利达嗪</item>
      </candidateList>
      <explain>医学名词[利达新]为不规范表述或旧称，其规范书面表述为[硫利达嗪]。</explain>
      <paraID>509F0752</paraID>
      <start>364</start>
      <end>367</end>
      <status>unmodified</status>
      <modifiedWord/>
      <trackRevisions>false</trackRevisions>
    </reviewItem>
    <reviewItem>
      <errorID>9230faa0-83a1-4cac-919a-582ab430c59a</errorID>
      <errorWord>、和</errorWord>
      <group>L1_Punc</group>
      <groupName>标点问题</groupName>
      <ability>L2_Punc</ability>
      <abilityName>标点符号检查</abilityName>
      <candidateList>
        <item>和</item>
      </candidateList>
      <explain>“及”“和”“等”连词前不宜使用顿号，建议删除（或使用逗号）。</explain>
      <paraID> 5A23001</paraID>
      <start>98</start>
      <end>100</end>
      <status>unmodified</status>
      <modifiedWord/>
      <trackRevisions>false</trackRevisions>
    </reviewItem>
    <reviewItem>
      <errorID>2140f97b-5f88-4feb-9193-bf0e01347275</errorID>
      <errorWord>、和</errorWord>
      <group>L1_Punc</group>
      <groupName>标点问题</groupName>
      <ability>L2_Punc</ability>
      <abilityName>标点符号检查</abilityName>
      <candidateList>
        <item>和</item>
      </candidateList>
      <explain>“及”“和”“等”连词前不宜使用顿号，建议删除（或使用逗号）。</explain>
      <paraID> 5A23001</paraID>
      <start>105</start>
      <end>107</end>
      <status>unmodified</status>
      <modifiedWord/>
      <trackRevisions>false</trackRevisions>
    </reviewItem>
    <reviewItem>
      <errorID>4be128d2-e5f2-4587-9c75-0abef57696f8</errorID>
      <errorWord>、和</errorWord>
      <group>L1_Punc</group>
      <groupName>标点问题</groupName>
      <ability>L2_Punc</ability>
      <abilityName>标点符号检查</abilityName>
      <candidateList>
        <item>和</item>
      </candidateList>
      <explain>“及”“和”“等”连词前不宜使用顿号，建议删除（或使用逗号）。</explain>
      <paraID> 5A23001</paraID>
      <start>112</start>
      <end>114</end>
      <status>unmodified</status>
      <modifiedWord/>
      <trackRevisions>false</trackRevisions>
    </reviewItem>
    <reviewItem>
      <errorID>76fb6d57-de32-461b-97c9-e99e11bd89d5</errorID>
      <errorWord>、和</errorWord>
      <group>L1_Punc</group>
      <groupName>标点问题</groupName>
      <ability>L2_Punc</ability>
      <abilityName>标点符号检查</abilityName>
      <candidateList>
        <item>和</item>
      </candidateList>
      <explain>“及”“和”“等”连词前不宜使用顿号，建议删除（或使用逗号）。</explain>
      <paraID>7301DC44</paraID>
      <start>46</start>
      <end>48</end>
      <status>unmodified</status>
      <modifiedWord/>
      <trackRevisions>false</trackRevisions>
    </reviewItem>
    <reviewItem>
      <errorID>38c1dd8c-9372-4a6c-a259-dc965633297a</errorID>
      <errorWord>、和</errorWord>
      <group>L1_Punc</group>
      <groupName>标点问题</groupName>
      <ability>L2_Punc</ability>
      <abilityName>标点符号检查</abilityName>
      <candidateList>
        <item>和</item>
      </candidateList>
      <explain>“及”“和”“等”连词前不宜使用顿号，建议删除（或使用逗号）。</explain>
      <paraID>405C7FC8</paraID>
      <start>9</start>
      <end>11</end>
      <status>unmodified</status>
      <modifiedWord/>
      <trackRevisions>false</trackRevisions>
    </reviewItem>
    <reviewItem>
      <errorID>98c28267-d5df-4b9b-bedd-630429dd94f3</errorID>
      <errorWord>、和</errorWord>
      <group>L1_Punc</group>
      <groupName>标点问题</groupName>
      <ability>L2_Punc</ability>
      <abilityName>标点符号检查</abilityName>
      <candidateList>
        <item>和</item>
      </candidateList>
      <explain>“及”“和”“等”连词前不宜使用顿号，建议删除（或使用逗号）。</explain>
      <paraID>1255CC08</paraID>
      <start>106</start>
      <end>108</end>
      <status>unmodified</status>
      <modifiedWord/>
      <trackRevisions>false</trackRevisions>
    </reviewItem>
    <reviewItem>
      <errorID>7898d615-735b-4606-b27b-0fa26ce275e9</errorID>
      <errorWord>、和</errorWord>
      <group>L1_Punc</group>
      <groupName>标点问题</groupName>
      <ability>L2_Punc</ability>
      <abilityName>标点符号检查</abilityName>
      <candidateList>
        <item>和</item>
      </candidateList>
      <explain>“及”“和”“等”连词前不宜使用顿号，建议删除（或使用逗号）。</explain>
      <paraID>64527EC2</paraID>
      <start>8</start>
      <end>10</end>
      <status>unmodified</status>
      <modifiedWord/>
      <trackRevisions>false</trackRevisions>
    </reviewItem>
    <reviewItem>
      <errorID>c9ded315-0c4a-41a3-b020-9603e225f1df</errorID>
      <errorWord>锦鲤</errorWord>
      <group>L1_Official</group>
      <groupName>公文问题</groupName>
      <ability>L2_Official</ability>
      <abilityName>公文问题</abilityName>
      <candidateList/>
      <explain>公文中禁止出现该词语</explain>
      <paraID>5817F2AD</paraID>
      <start>8</start>
      <end>10</end>
      <status>unmodified</status>
      <modifiedWord/>
      <trackRevisions>false</trackRevisions>
    </reviewItem>
    <reviewItem>
      <errorID>d81dabb9-2d80-4d43-bbb8-dafae3059c20</errorID>
      <errorWord>吓花园</errorWord>
      <group>L1_Knowledge</group>
      <groupName>知识性问题</groupName>
      <ability>L2_Location</ability>
      <abilityName>地名检查</abilityName>
      <candidateList>
        <item>下花园</item>
      </candidateList>
      <explain>地名表述错误</explain>
      <paraID> C1EA5AC</paraID>
      <start>89</start>
      <end>92</end>
      <status>unmodified</status>
      <modifiedWord/>
      <trackRevisions>false</trackRevisions>
    </reviewItem>
    <reviewItem>
      <errorID>b19ae368-dcb3-4cf6-8ca8-cb7420a52d2e</errorID>
      <errorWord>英里</errorWord>
      <group>L1_Knowledge</group>
      <groupName>知识性问题</groupName>
      <ability>L2_Knowledge</ability>
      <abilityName>其他知识</abilityName>
      <candidateList/>
      <explain>非法定单位</explain>
      <paraID>3CB97E1A</paraID>
      <start>7</start>
      <end>9</end>
      <status>unmodified</status>
      <modifiedWord/>
      <trackRevisions>false</trackRevisions>
    </reviewItem>
    <reviewItem>
      <errorID>a7029549-c1e2-48c4-8843-fc59b9e9f011</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10460819</paraID>
      <start>27</start>
      <end>29</end>
      <status>unmodified</status>
      <modifiedWord/>
      <trackRevisions>false</trackRevisions>
    </reviewItem>
    <reviewItem>
      <errorID>19341907-b1b5-4429-82dd-3bec3d50d6be</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3DC09122</paraID>
      <start>9</start>
      <end>11</end>
      <status>unmodified</status>
      <modifiedWord/>
      <trackRevisions>false</trackRevisions>
    </reviewItem>
    <reviewItem>
      <errorID>a738bd93-a7d6-429b-8998-7d19559d1e80</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 B5930DA</paraID>
      <start>63</start>
      <end>65</end>
      <status>unmodified</status>
      <modifiedWord/>
      <trackRevisions>false</trackRevisions>
    </reviewItem>
    <reviewItem>
      <errorID>1ce1d9df-194b-48af-ac26-1cac7fafbc5d</errorID>
      <errorWord>、和</errorWord>
      <group>L1_Punc</group>
      <groupName>标点问题</groupName>
      <ability>L2_Punc</ability>
      <abilityName>标点符号检查</abilityName>
      <candidateList>
        <item>和</item>
      </candidateList>
      <explain>“及”“和”“等”连词前不宜使用顿号，建议删除（或使用逗号）。</explain>
      <paraID>50943C26</paraID>
      <start>60</start>
      <end>62</end>
      <status>unmodified</status>
      <modifiedWord/>
      <trackRevisions>false</trackRevisions>
    </reviewItem>
    <reviewItem>
      <errorID>609c0a2f-5e35-4905-b912-563a4d8f2d6c</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6D775B5B</paraID>
      <start>21</start>
      <end>23</end>
      <status>unmodified</status>
      <modifiedWord/>
      <trackRevisions>false</trackRevisions>
    </reviewItem>
    <reviewItem>
      <errorID>56642d04-4cc8-40fc-89c3-7caadd8c602d</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10ACB7F2</paraID>
      <start>43</start>
      <end>45</end>
      <status>unmodified</status>
      <modifiedWord/>
      <trackRevisions>false</trackRevisions>
    </reviewItem>
    <reviewItem>
      <errorID>a5c13069-922f-46b9-829f-497ae81ee292</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 D1D3A2D</paraID>
      <start>26</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f73eda-d72a-4bd7-a5b5-4c25a30686a9}">
  <ds:schemaRefs/>
</ds:datastoreItem>
</file>

<file path=docProps/app.xml><?xml version="1.0" encoding="utf-8"?>
<Properties xmlns="http://schemas.openxmlformats.org/officeDocument/2006/extended-properties" xmlns:vt="http://schemas.openxmlformats.org/officeDocument/2006/docPropsVTypes">
  <Template>Normal</Template>
  <Pages>101</Pages>
  <Words>17941</Words>
  <Characters>18021</Characters>
  <Lines>1</Lines>
  <Paragraphs>1</Paragraphs>
  <TotalTime>13</TotalTime>
  <ScaleCrop>false</ScaleCrop>
  <LinksUpToDate>false</LinksUpToDate>
  <CharactersWithSpaces>18137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2026-01-22T07:11:00Z</dcterms:created>
  <dc:creator>gerr g</dc:creator>
  <cp:lastModifiedBy>深房中协 周衍江</cp:lastModifiedBy>
  <cp:lastPrinted>2026-03-20T09:50:00Z</cp:lastPrinted>
  <dcterms:modified xsi:type="dcterms:W3CDTF">2026-04-13T03:13:40Z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eyJoZGlkIjoiNjdhMWZjNTg2NDllMGQzNjljMmJmZDIyZDY3OTk2MjQiLCJ1c2VySWQiOiI3NDEyNDM0MjcifQ==</vt:lpwstr>
  </property>
  <property fmtid="{D5CDD505-2E9C-101B-9397-08002B2CF9AE}" pid="3" name="KSOProductBuildVer">
    <vt:lpwstr>2052-12.1.0.25225</vt:lpwstr>
  </property>
  <property fmtid="{D5CDD505-2E9C-101B-9397-08002B2CF9AE}" pid="4" name="ICV">
    <vt:lpwstr>BCFB8C90DA5B4D5AA303C6AAF0082ADD_13</vt:lpwstr>
  </property>
</Properties>
</file>