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黑体" w:hAnsi="黑体" w:eastAsia="黑体" w:cs="黑体"/>
          <w:b/>
          <w:bCs/>
          <w:sz w:val="48"/>
          <w:szCs w:val="48"/>
          <w:lang w:val="en-US" w:eastAsia="zh-CN"/>
        </w:rPr>
      </w:pPr>
      <w:r>
        <w:rPr>
          <w:rFonts w:hint="eastAsia" w:ascii="黑体" w:hAnsi="黑体" w:eastAsia="黑体" w:cs="黑体"/>
          <w:b/>
          <w:bCs/>
          <w:sz w:val="48"/>
          <w:szCs w:val="48"/>
          <w:lang w:val="en-US" w:eastAsia="zh-CN"/>
        </w:rPr>
        <w:t>花钱都都不一定能请到的嘉宾，全在这！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黑体" w:hAnsi="黑体" w:eastAsia="黑体" w:cs="黑体"/>
          <w:b/>
          <w:bCs/>
          <w:sz w:val="48"/>
          <w:szCs w:val="4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both"/>
        <w:textAlignment w:val="auto"/>
        <w:outlineLvl w:val="9"/>
        <w:rPr>
          <w:rFonts w:hint="eastAsia" w:ascii="仿宋" w:hAnsi="仿宋" w:eastAsia="仿宋" w:cs="仿宋"/>
          <w:color w:val="333333"/>
          <w:spacing w:val="8"/>
          <w:sz w:val="32"/>
          <w:szCs w:val="32"/>
          <w:shd w:val="clear" w:color="auto" w:fill="FFFFFF"/>
          <w:lang w:val="en-US" w:eastAsia="zh-CN"/>
        </w:rPr>
      </w:pPr>
      <w:r>
        <w:rPr>
          <w:rFonts w:hint="eastAsia" w:ascii="仿宋" w:hAnsi="仿宋" w:eastAsia="仿宋" w:cs="仿宋"/>
          <w:color w:val="333333"/>
          <w:spacing w:val="8"/>
          <w:sz w:val="32"/>
          <w:szCs w:val="32"/>
          <w:shd w:val="clear" w:color="auto" w:fill="FFFFFF"/>
          <w:lang w:val="en-US" w:eastAsia="zh-CN"/>
        </w:rPr>
        <w:t>2020年注定是一个不平凡的一年，这一年，除了全行业共赴时艰，共同抗疫之外，也一起经历了楼</w:t>
      </w:r>
      <w:bookmarkStart w:id="0" w:name="_GoBack"/>
      <w:bookmarkEnd w:id="0"/>
      <w:r>
        <w:rPr>
          <w:rFonts w:hint="eastAsia" w:ascii="仿宋" w:hAnsi="仿宋" w:eastAsia="仿宋" w:cs="仿宋"/>
          <w:color w:val="333333"/>
          <w:spacing w:val="8"/>
          <w:sz w:val="32"/>
          <w:szCs w:val="32"/>
          <w:shd w:val="clear" w:color="auto" w:fill="FFFFFF"/>
          <w:lang w:val="en-US" w:eastAsia="zh-CN"/>
        </w:rPr>
        <w:t>市的“大起大落”。当然这些重要的事件，我们都通过小小的视频全部记录了下来，这就是深房中协在2020年推出的“百闻不如一见”直播栏目。</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both"/>
        <w:textAlignment w:val="auto"/>
        <w:outlineLvl w:val="9"/>
        <w:rPr>
          <w:rFonts w:hint="eastAsia" w:ascii="仿宋" w:hAnsi="仿宋" w:eastAsia="仿宋" w:cs="仿宋"/>
          <w:b/>
          <w:bCs/>
          <w:color w:val="333333"/>
          <w:spacing w:val="8"/>
          <w:sz w:val="32"/>
          <w:szCs w:val="32"/>
          <w:shd w:val="clear" w:color="auto" w:fill="FFFFFF"/>
          <w:lang w:val="en-US" w:eastAsia="zh-CN"/>
        </w:rPr>
      </w:pPr>
      <w:r>
        <w:drawing>
          <wp:anchor distT="0" distB="0" distL="114300" distR="114300" simplePos="0" relativeHeight="251741184" behindDoc="1" locked="0" layoutInCell="1" allowOverlap="1">
            <wp:simplePos x="0" y="0"/>
            <wp:positionH relativeFrom="column">
              <wp:posOffset>508635</wp:posOffset>
            </wp:positionH>
            <wp:positionV relativeFrom="paragraph">
              <wp:posOffset>82550</wp:posOffset>
            </wp:positionV>
            <wp:extent cx="4268470" cy="1694815"/>
            <wp:effectExtent l="0" t="0" r="36830" b="38735"/>
            <wp:wrapTight wrapText="bothSides">
              <wp:wrapPolygon>
                <wp:start x="0" y="0"/>
                <wp:lineTo x="0" y="21365"/>
                <wp:lineTo x="21497" y="21365"/>
                <wp:lineTo x="21497"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268470" cy="1694815"/>
                    </a:xfrm>
                    <a:prstGeom prst="rect">
                      <a:avLst/>
                    </a:prstGeom>
                    <a:noFill/>
                    <a:ln>
                      <a:noFill/>
                    </a:ln>
                  </pic:spPr>
                </pic:pic>
              </a:graphicData>
            </a:graphic>
          </wp:anchor>
        </w:drawing>
      </w:r>
      <w:r>
        <w:rPr>
          <w:rFonts w:hint="eastAsia" w:ascii="仿宋" w:hAnsi="仿宋" w:eastAsia="仿宋" w:cs="仿宋"/>
          <w:color w:val="333333"/>
          <w:spacing w:val="8"/>
          <w:sz w:val="32"/>
          <w:szCs w:val="32"/>
          <w:shd w:val="clear" w:color="auto" w:fill="FFFFFF"/>
          <w:lang w:val="en-US" w:eastAsia="zh-CN"/>
        </w:rPr>
        <w:t>该视频栏目在2020年2月停工期间尝试播出后，便立刻受到了广大业内会员朋友的追捧，随即从3月份全面复工之后，深房中协便正式推出“百闻不如一见第二季”直播活动，从3月至12月份，共邀37位大咖嘉宾，通过视频直播形式</w:t>
      </w:r>
      <w:r>
        <w:rPr>
          <w:rFonts w:hint="eastAsia" w:ascii="仿宋" w:hAnsi="仿宋" w:eastAsia="仿宋" w:cs="仿宋"/>
          <w:color w:val="333333"/>
          <w:spacing w:val="8"/>
          <w:sz w:val="32"/>
          <w:szCs w:val="32"/>
          <w:shd w:val="clear" w:color="auto" w:fill="FFFFFF"/>
          <w:lang w:eastAsia="zh-CN"/>
        </w:rPr>
        <w:t>与大家互动讨论，不仅受到业内各位会员朋友的关注外，也同样受到广大消费者的关注。</w:t>
      </w:r>
      <w:r>
        <w:rPr>
          <w:rFonts w:hint="eastAsia" w:ascii="仿宋" w:hAnsi="仿宋" w:eastAsia="仿宋" w:cs="仿宋"/>
          <w:b/>
          <w:bCs/>
          <w:color w:val="333333"/>
          <w:spacing w:val="8"/>
          <w:sz w:val="32"/>
          <w:szCs w:val="32"/>
          <w:shd w:val="clear" w:color="auto" w:fill="FFFFFF"/>
          <w:lang w:eastAsia="zh-CN"/>
        </w:rPr>
        <w:t>据统计，全年</w:t>
      </w:r>
      <w:r>
        <w:rPr>
          <w:rFonts w:hint="eastAsia" w:ascii="仿宋" w:hAnsi="仿宋" w:eastAsia="仿宋" w:cs="仿宋"/>
          <w:b/>
          <w:bCs/>
          <w:color w:val="333333"/>
          <w:spacing w:val="8"/>
          <w:sz w:val="32"/>
          <w:szCs w:val="32"/>
          <w:shd w:val="clear" w:color="auto" w:fill="FFFFFF"/>
          <w:lang w:val="en-US" w:eastAsia="zh-CN"/>
        </w:rPr>
        <w:t>37期直播活动，总在线观众近200万+！有错过精彩内容的小伙伴们仍可以点击下表中的链接进行“补课”哦。</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仿宋" w:hAnsi="仿宋" w:eastAsia="仿宋" w:cs="仿宋"/>
          <w:b/>
          <w:bCs/>
          <w:color w:val="333333"/>
          <w:spacing w:val="8"/>
          <w:sz w:val="24"/>
          <w:szCs w:val="24"/>
          <w:shd w:val="clear" w:color="auto" w:fill="FFFFFF"/>
          <w:lang w:val="en-US" w:eastAsia="zh-CN"/>
        </w:rPr>
      </w:pPr>
      <w:r>
        <w:rPr>
          <w:rFonts w:hint="eastAsia" w:ascii="仿宋" w:hAnsi="仿宋" w:eastAsia="仿宋" w:cs="仿宋"/>
          <w:b/>
          <w:bCs/>
          <w:color w:val="333333"/>
          <w:spacing w:val="8"/>
          <w:sz w:val="24"/>
          <w:szCs w:val="24"/>
          <w:shd w:val="clear" w:color="auto" w:fill="FFFFFF"/>
          <w:lang w:val="en-US" w:eastAsia="zh-CN"/>
        </w:rPr>
        <w:t>2020年百闻不如一见，深房中协陪您谈房论市直播内容及嘉宾列表</w:t>
      </w:r>
    </w:p>
    <w:tbl>
      <w:tblPr>
        <w:tblStyle w:val="5"/>
        <w:tblW w:w="9045" w:type="dxa"/>
        <w:tblInd w:w="0" w:type="dxa"/>
        <w:shd w:val="clear" w:color="auto" w:fill="auto"/>
        <w:tblLayout w:type="autofit"/>
        <w:tblCellMar>
          <w:top w:w="0" w:type="dxa"/>
          <w:left w:w="0" w:type="dxa"/>
          <w:bottom w:w="0" w:type="dxa"/>
          <w:right w:w="0" w:type="dxa"/>
        </w:tblCellMar>
      </w:tblPr>
      <w:tblGrid>
        <w:gridCol w:w="509"/>
        <w:gridCol w:w="821"/>
        <w:gridCol w:w="1734"/>
        <w:gridCol w:w="1134"/>
        <w:gridCol w:w="2200"/>
        <w:gridCol w:w="2647"/>
      </w:tblGrid>
      <w:tr>
        <w:tblPrEx>
          <w:shd w:val="clear" w:color="auto" w:fill="auto"/>
          <w:tblCellMar>
            <w:top w:w="0" w:type="dxa"/>
            <w:left w:w="0" w:type="dxa"/>
            <w:bottom w:w="0" w:type="dxa"/>
            <w:right w:w="0" w:type="dxa"/>
          </w:tblCellMar>
        </w:tblPrEx>
        <w:trPr>
          <w:trHeight w:val="820" w:hRule="atLeast"/>
        </w:trPr>
        <w:tc>
          <w:tcPr>
            <w:tcW w:w="509" w:type="dxa"/>
            <w:tcBorders>
              <w:top w:val="single" w:color="000000" w:sz="4" w:space="0"/>
              <w:left w:val="single" w:color="000000" w:sz="4" w:space="0"/>
              <w:bottom w:val="single" w:color="000000" w:sz="4" w:space="0"/>
              <w:right w:val="single" w:color="000000" w:sz="4" w:space="0"/>
            </w:tcBorders>
            <w:shd w:val="clear" w:color="auto" w:fill="B4C6E7"/>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b/>
                <w:i w:val="0"/>
                <w:color w:val="000000"/>
                <w:sz w:val="18"/>
                <w:szCs w:val="18"/>
                <w:u w:val="none"/>
              </w:rPr>
            </w:pPr>
            <w:r>
              <w:rPr>
                <w:rFonts w:hint="eastAsia" w:ascii="微软雅黑" w:hAnsi="微软雅黑" w:eastAsia="微软雅黑" w:cs="微软雅黑"/>
                <w:b/>
                <w:i w:val="0"/>
                <w:color w:val="000000"/>
                <w:kern w:val="0"/>
                <w:sz w:val="18"/>
                <w:szCs w:val="18"/>
                <w:u w:val="none"/>
                <w:lang w:val="en-US" w:eastAsia="zh-CN" w:bidi="ar"/>
              </w:rPr>
              <w:t>序号</w:t>
            </w:r>
          </w:p>
        </w:tc>
        <w:tc>
          <w:tcPr>
            <w:tcW w:w="821" w:type="dxa"/>
            <w:tcBorders>
              <w:top w:val="single" w:color="000000" w:sz="4" w:space="0"/>
              <w:left w:val="single" w:color="000000" w:sz="4" w:space="0"/>
              <w:bottom w:val="single" w:color="000000" w:sz="4" w:space="0"/>
              <w:right w:val="single" w:color="000000" w:sz="4" w:space="0"/>
            </w:tcBorders>
            <w:shd w:val="clear" w:color="auto" w:fill="B4C6E7"/>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18"/>
                <w:szCs w:val="18"/>
                <w:u w:val="none"/>
              </w:rPr>
            </w:pPr>
            <w:r>
              <w:rPr>
                <w:rFonts w:hint="eastAsia" w:ascii="微软雅黑" w:hAnsi="微软雅黑" w:eastAsia="微软雅黑" w:cs="微软雅黑"/>
                <w:b/>
                <w:i w:val="0"/>
                <w:color w:val="000000"/>
                <w:kern w:val="0"/>
                <w:sz w:val="18"/>
                <w:szCs w:val="18"/>
                <w:u w:val="none"/>
                <w:lang w:val="en-US" w:eastAsia="zh-CN" w:bidi="ar"/>
              </w:rPr>
              <w:t>暂定嘉宾</w:t>
            </w:r>
          </w:p>
        </w:tc>
        <w:tc>
          <w:tcPr>
            <w:tcW w:w="1734" w:type="dxa"/>
            <w:tcBorders>
              <w:top w:val="single" w:color="000000" w:sz="4" w:space="0"/>
              <w:left w:val="single" w:color="000000" w:sz="4" w:space="0"/>
              <w:bottom w:val="single" w:color="000000" w:sz="4" w:space="0"/>
              <w:right w:val="single" w:color="000000" w:sz="4" w:space="0"/>
            </w:tcBorders>
            <w:shd w:val="clear" w:color="auto" w:fill="B4C6E7"/>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18"/>
                <w:szCs w:val="18"/>
                <w:u w:val="none"/>
              </w:rPr>
            </w:pPr>
            <w:r>
              <w:rPr>
                <w:rFonts w:hint="eastAsia" w:ascii="微软雅黑" w:hAnsi="微软雅黑" w:eastAsia="微软雅黑" w:cs="微软雅黑"/>
                <w:b/>
                <w:i w:val="0"/>
                <w:color w:val="000000"/>
                <w:kern w:val="0"/>
                <w:sz w:val="18"/>
                <w:szCs w:val="18"/>
                <w:u w:val="none"/>
                <w:lang w:val="en-US" w:eastAsia="zh-CN" w:bidi="ar"/>
              </w:rPr>
              <w:t>主 题</w:t>
            </w:r>
          </w:p>
        </w:tc>
        <w:tc>
          <w:tcPr>
            <w:tcW w:w="1134" w:type="dxa"/>
            <w:tcBorders>
              <w:top w:val="single" w:color="000000" w:sz="4" w:space="0"/>
              <w:left w:val="single" w:color="000000" w:sz="4" w:space="0"/>
              <w:bottom w:val="single" w:color="000000" w:sz="4" w:space="0"/>
              <w:right w:val="single" w:color="000000" w:sz="4" w:space="0"/>
            </w:tcBorders>
            <w:shd w:val="clear" w:color="auto" w:fill="B4C6E7"/>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18"/>
                <w:szCs w:val="18"/>
                <w:u w:val="none"/>
              </w:rPr>
            </w:pPr>
            <w:r>
              <w:rPr>
                <w:rFonts w:hint="eastAsia" w:ascii="微软雅黑" w:hAnsi="微软雅黑" w:eastAsia="微软雅黑" w:cs="微软雅黑"/>
                <w:b/>
                <w:i w:val="0"/>
                <w:color w:val="000000"/>
                <w:kern w:val="0"/>
                <w:sz w:val="18"/>
                <w:szCs w:val="18"/>
                <w:u w:val="none"/>
                <w:lang w:val="en-US" w:eastAsia="zh-CN" w:bidi="ar"/>
              </w:rPr>
              <w:t>类 别</w:t>
            </w:r>
          </w:p>
        </w:tc>
        <w:tc>
          <w:tcPr>
            <w:tcW w:w="2204" w:type="dxa"/>
            <w:tcBorders>
              <w:top w:val="single" w:color="000000" w:sz="4" w:space="0"/>
              <w:left w:val="single" w:color="000000" w:sz="4" w:space="0"/>
              <w:bottom w:val="single" w:color="000000" w:sz="4" w:space="0"/>
              <w:right w:val="single" w:color="000000" w:sz="4" w:space="0"/>
            </w:tcBorders>
            <w:shd w:val="clear" w:color="auto" w:fill="B4C6E7"/>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18"/>
                <w:szCs w:val="18"/>
                <w:u w:val="none"/>
              </w:rPr>
            </w:pPr>
            <w:r>
              <w:rPr>
                <w:rFonts w:hint="eastAsia" w:ascii="微软雅黑" w:hAnsi="微软雅黑" w:eastAsia="微软雅黑" w:cs="微软雅黑"/>
                <w:b/>
                <w:i w:val="0"/>
                <w:color w:val="000000"/>
                <w:kern w:val="0"/>
                <w:sz w:val="18"/>
                <w:szCs w:val="18"/>
                <w:u w:val="none"/>
                <w:lang w:val="en-US" w:eastAsia="zh-CN" w:bidi="ar"/>
              </w:rPr>
              <w:t>企 业</w:t>
            </w:r>
          </w:p>
        </w:tc>
        <w:tc>
          <w:tcPr>
            <w:tcW w:w="2647" w:type="dxa"/>
            <w:tcBorders>
              <w:top w:val="single" w:color="000000" w:sz="4" w:space="0"/>
              <w:left w:val="single" w:color="000000" w:sz="4" w:space="0"/>
              <w:bottom w:val="single" w:color="000000" w:sz="4" w:space="0"/>
              <w:right w:val="single" w:color="000000" w:sz="4" w:space="0"/>
            </w:tcBorders>
            <w:shd w:val="clear" w:color="auto" w:fill="B4C6E7"/>
            <w:tcMar>
              <w:top w:w="15" w:type="dxa"/>
              <w:left w:w="15" w:type="dxa"/>
              <w:right w:w="15" w:type="dxa"/>
            </w:tcMar>
            <w:vAlign w:val="center"/>
          </w:tcPr>
          <w:p>
            <w:pPr>
              <w:keepNext w:val="0"/>
              <w:keepLines w:val="0"/>
              <w:widowControl/>
              <w:suppressLineNumbers w:val="0"/>
              <w:jc w:val="center"/>
              <w:textAlignment w:val="center"/>
              <w:rPr>
                <w:rFonts w:hint="default" w:ascii="微软雅黑" w:hAnsi="微软雅黑" w:eastAsia="微软雅黑" w:cs="微软雅黑"/>
                <w:b/>
                <w:i w:val="0"/>
                <w:color w:val="000000"/>
                <w:sz w:val="18"/>
                <w:szCs w:val="18"/>
                <w:u w:val="none"/>
                <w:lang w:val="en-US"/>
              </w:rPr>
            </w:pPr>
            <w:r>
              <w:rPr>
                <w:rFonts w:hint="eastAsia" w:ascii="微软雅黑" w:hAnsi="微软雅黑" w:eastAsia="微软雅黑" w:cs="微软雅黑"/>
                <w:b/>
                <w:i w:val="0"/>
                <w:color w:val="000000"/>
                <w:kern w:val="0"/>
                <w:sz w:val="18"/>
                <w:szCs w:val="18"/>
                <w:u w:val="none"/>
                <w:lang w:val="en-US" w:eastAsia="zh-CN" w:bidi="ar"/>
              </w:rPr>
              <w:t xml:space="preserve">回放链接 </w:t>
            </w:r>
          </w:p>
        </w:tc>
      </w:tr>
      <w:tr>
        <w:tblPrEx>
          <w:tblCellMar>
            <w:top w:w="0" w:type="dxa"/>
            <w:left w:w="0" w:type="dxa"/>
            <w:bottom w:w="0" w:type="dxa"/>
            <w:right w:w="0" w:type="dxa"/>
          </w:tblCellMar>
        </w:tblPrEx>
        <w:trPr>
          <w:trHeight w:val="10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华洪</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疫情期间楼市回顾以及短期内的趋势预判</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市场与政策分析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深圳市房地产中介协会发展研究部主管</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"https://u.fang.com/yypl9n/" \o "https://u.fang.com/yypl9n/"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https://u.fang.com/yypl9n/</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10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崔言</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置业西丽片区正当季</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深圳市百年创道房地产投资顾问有限公司总经理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"https://u.fang.com/yypl9l/" \o "https://u.fang.com/yypl9l/"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https://u.fang.com/yypl9l/</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吕晓波</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罗湖大区发展潜力以及笋岗片区优势解读</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深圳市盛鑫龙投资管理有限公司总经理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"https://u.fang.com/yypl9m/" \o "https://u.fang.com/yypl9m/"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https://u.fang.com/yypl9m/</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叶贵荣</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高新园片区楼市优势与问题分析</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深圳市中运房地产经纪有限公司总经理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"https://u.fang.com/yypl9k/" \o "https://u.fang.com/yypl9k/"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https://u.fang.com/yypl9k/</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杨子义</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片区楼市优质资源分析</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深圳链家房地产经纪有限公司店经理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"https://u.fang.com/yynopw/" \o "https://u.fang.com/yynopw/"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https://u.fang.com/yynopw/</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王玉荣</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大道至简，经纪公司在逆境中的生存法则</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企业管理</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深圳市万福房地产投资顾问有限公司执行总裁</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"https://u.fang.com/yyn4ir/" \o "https://u.fang.com/yyn4ir/"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https://u.fang.com/yyn4ir/</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孟宇鹏</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听，深房中协维权律师讲那些会员维权的事</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广东誉恒包钲律师事务所主任</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"https://u.fang.com/yylcgj/" \o "https://u.fang.com/yylcgj/"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https://u.fang.com/yylcgj/</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王飞</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龙华片区年后成交市场分析</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深圳市云联地产有限公司总经理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"https://u.fang.com/yyko8t/" \o "https://u.fang.com/yyko8t/"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https://u.fang.com/yyko8t/</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欧阳永华</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南山区年后市场情况分析以及后市预测</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美联物业代理（深圳）有限公司区总经理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"https://u.fang.com/yyjhqc/" \o "https://u.fang.com/yyjhqc/"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https://u.fang.com/yyjhqc/</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赵大中</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深圳西部房地产市场及置业分析</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中原地产代理（深圳）有限公司区董事总经理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"https://u.fang.com/yyibhw/" \o "https://u.fang.com/yyibhw/"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https://u.fang.com/yyibhw/</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王 鹏</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大湾区置业惠州怎么买？</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深圳市乐有家房产交易有限公司营销副总经理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"https://u.fang.com/yyhrqw/" \o "https://u.fang.com/yyhrqw/"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https://u.fang.com/yyhrqw/</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陈建</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前海房地产市场分析及买房攻略</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Q房网区董事副总经理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"https://u.fang.com/yyh6y7/" \o "https://u.fang.com/yyh6y7/"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https://u.fang.com/yyh6y7/</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李想中</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二手房的交易风险的防范</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深圳市乐有家房产交易有限公司按揭副总经理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"https://u.fang.com/yygeuc/" \o "https://u.fang.com/yygeuc/"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https://u.fang.com/yygeuc/</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丁长申</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价值投资解读：深圳商铺市场未来趋势与发展 </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市场与政策分析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中原地产代理（深圳）有限公司商铺部董事总经理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"https://u.fang.com/yyfluc/" \o "https://u.fang.com/yyfluc/"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https://u.fang.com/yyfluc/</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林奇花</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个人产权与公司产权的交易流程及税费有哪些差异</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深圳市乐有家房产交易有限公司按揭副总经理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"https://u.fang.com/yyf7wb/" \o "https://u.fang.com/yyf7wb/"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https://u.fang.com/yyf7wb/</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徐耀威</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东部中心，创新高地，安居乐业在坪山</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Q房网片区董事</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"https://u.fang.com/yyekam/" \o "https://u.fang.com/yyekam/"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https://u.fang.com/yyekam/</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彭红瑛</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《民法典》中房地产中介人员必知法律事项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广和律师事务所合伙人律师</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"https://u.fang.com/yycsu8/" \o "https://u.fang.com/yycsu8/"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https://u.fang.com/yycsu8/</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彭红瑛</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中介人员被“跳单”？《民法典》来帮你忙</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广和律师事务所合伙人律师</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"https://u.fang.com/yycsu8/" \o "https://u.fang.com/yycsu8/"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https://u.fang.com/yycsu8/</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华 洪</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715新政解读及后市预测</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市场与政策分析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协会发展研究部发展研究部主管</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"https://u.fang.com/yycgm7/" \o "https://u.fang.com/yycgm7/"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https://u.fang.com/yycgm7/</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李闪闪</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听美女总裁告诉你，新政后如何选择适合自己的房子</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深圳市乐有家房产交易有限公司片区经理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"https://u.fang.com/yybx6a/" \o "https://u.fang.com/yybx6a/"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https://u.fang.com/yybx6a/</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11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张晓端</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高端大气上档次，霸气女神为您解读深圳商业写字楼市场走势</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市场与政策分析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戴德梁行深圳公司副总经理，研究院院长</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"https://u.fang.com/yybmrf/" \o "https://u.fang.com/yybmrf/"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https://u.fang.com/yybmrf/</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10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钟祥</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新政后龙岗中心城还能入手吗？</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深圳市乐有家房产交易有限公司片区经理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"https://u.fang.com/yyb67v/" \o "https://u.fang.com/yyb67v/"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https://u.fang.com/yyb67v/</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汪许宏</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松岗片区能否成为刚需上车地?</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深圳市宝华地产投资顾问有限公司店经理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"https://u.fang.com/yyarin/" \o "https://u.fang.com/yyarin/"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https://u.fang.com/yyarin/</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米乐</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出路何方，如何才能让你的中介生涯不再迷茫</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企业管理</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深圳市中太实业有限公司总经理总经理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"https://u.fang.com/yyaeay/" \o "https://u.fang.com/yyaeay/"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https://u.fang.com/yyaeay/</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陈建</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拨云见日，带您探寻2020年下半年楼市风向</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市场与政策分析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Q房网区董事副总经理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"https://u.fang.com/yy9w9m/" \o "https://u.fang.com/yy9w9m/"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https://u.fang.com/yy9w9m/</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肖洪林</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50万追佣达人告诉你经纪人是如何追到佣的！</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科 普</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广东君言律师事务所律师  </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"https://u.fang.com/yy9lsa/" \o "https://u.fang.com/yy9lsa/"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https://u.fang.com/yy9lsa/</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杨刚</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资深经纪人告诉你福田香蜜湖片区置业的优劣势</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深圳市乐有家房产交易有限公司置业经理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"https://u.fang.com/yy978u/" \o "https://u.fang.com/yy978u/"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https://u.fang.com/yy978u/</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徐前花</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国际大空港，置业热土大宝安，还有个区域留给刚需选择？</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Q房网区董事副总经理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"https://u.fang.com/yy7l7u/" \o "https://u.fang.com/yy7l7u/"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https://u.fang.com/yy7l7u/</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李美玲</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女置业经理手把手教你如何参与深圳这波“打新潮”</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深圳市乐有家房产交易有限公司置业经理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"https://u.fang.com/yxf9ol/" \o "https://u.fang.com/yxf9ol/"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https://u.fang.com/yxf9ol/</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曹俊焱</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打新潮下，深圳东部还有上车机会吗？</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深圳市泰安房地产经纪服务有限公司总经理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"https://u.fang.com/yxev9l/" \o "https://u.fang.com/yxev9l/"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https://u.fang.com/yxev9l/</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伍友军</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告诉每一位经纪人，地产之路如何十年磨一剑！</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企业管理</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万福房地产投资顾问有限公司副总经理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"https://u.fang.com/yxe89o/" \o "https://u.fang.com/yxe89o/"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https://u.fang.com/yxe89o/</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任志辉</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龙华大浪片区还那些“捡漏”机会！</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深圳市乐有家房产交易有限公司置业经理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"https://u.fang.com/yxdt4k/" \o "https://u.fang.com/yxdt4k/"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https://u.fang.com/yxdt4k/</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李小强</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龙岗与临深市场还有那些捡漏机会？</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Q房网董事副总经理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"https://u.fang.com/yx9uq6/" \o "https://u.fang.com/yx9uq6/"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https://u.fang.com/yx9uq6/</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黄燕娇</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虎爸虎妈必看！龙华中心区学位房如何选！</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深圳市乐有家房产交易有限公司店长</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"https://u.fang.com/ywxkgj/" \o "https://u.fang.com/ywxkgj/"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https://u.fang.com/ywxkgj/</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杨晓春</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深圳南山南油/蛇口片区并不是高攀不起的</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深圳市乐有家房产交易有限公司店长</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"https://u.fang.com/ywx44i/" \o "https://u.fang.com/ywx44i/"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https://u.fang.com/ywx44i/</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孟中振</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蝶变罗湖，不可错过的炫彩东门 </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Q房网片区董事</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333333"/>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"https://u.fang.com/ywwpi8/"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https://u.fang.com/ywwpi8/</w:t>
            </w:r>
            <w:r>
              <w:rPr>
                <w:rFonts w:hint="eastAsia" w:ascii="微软雅黑" w:hAnsi="微软雅黑" w:eastAsia="微软雅黑" w:cs="微软雅黑"/>
                <w:i w:val="0"/>
                <w:kern w:val="0"/>
                <w:sz w:val="18"/>
                <w:szCs w:val="18"/>
                <w:u w:val="none"/>
                <w:lang w:val="en-US" w:eastAsia="zh-CN" w:bidi="ar"/>
              </w:rPr>
              <w:fldChar w:fldCharType="end"/>
            </w:r>
          </w:p>
        </w:tc>
      </w:tr>
      <w:tr>
        <w:tblPrEx>
          <w:tblCellMar>
            <w:top w:w="0" w:type="dxa"/>
            <w:left w:w="0" w:type="dxa"/>
            <w:bottom w:w="0" w:type="dxa"/>
            <w:right w:w="0" w:type="dxa"/>
          </w:tblCellMar>
        </w:tblPrEx>
        <w:trPr>
          <w:trHeight w:val="822"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37</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何继锋</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2020年收官之作，深圳市中心还有一片价格“洼地”，刚需值得一看</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片区置业分析</w:t>
            </w:r>
          </w:p>
        </w:tc>
        <w:tc>
          <w:tcPr>
            <w:tcW w:w="22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深圳市大置汇地产经纪有限公司总经理</w:t>
            </w:r>
          </w:p>
        </w:tc>
        <w:tc>
          <w:tcPr>
            <w:tcW w:w="2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kern w:val="0"/>
                <w:sz w:val="18"/>
                <w:szCs w:val="18"/>
                <w:u w:val="none"/>
                <w:lang w:val="en-US" w:eastAsia="zh-CN" w:bidi="ar"/>
              </w:rPr>
              <w:fldChar w:fldCharType="begin"/>
            </w:r>
            <w:r>
              <w:rPr>
                <w:rFonts w:hint="eastAsia" w:ascii="微软雅黑" w:hAnsi="微软雅黑" w:eastAsia="微软雅黑" w:cs="微软雅黑"/>
                <w:i w:val="0"/>
                <w:kern w:val="0"/>
                <w:sz w:val="18"/>
                <w:szCs w:val="18"/>
                <w:u w:val="none"/>
                <w:lang w:val="en-US" w:eastAsia="zh-CN" w:bidi="ar"/>
              </w:rPr>
              <w:instrText xml:space="preserve"> HYPERLINK "https://u.fang.com/ywwfco/" </w:instrText>
            </w:r>
            <w:r>
              <w:rPr>
                <w:rFonts w:hint="eastAsia" w:ascii="微软雅黑" w:hAnsi="微软雅黑" w:eastAsia="微软雅黑" w:cs="微软雅黑"/>
                <w:i w:val="0"/>
                <w:kern w:val="0"/>
                <w:sz w:val="18"/>
                <w:szCs w:val="18"/>
                <w:u w:val="none"/>
                <w:lang w:val="en-US" w:eastAsia="zh-CN" w:bidi="ar"/>
              </w:rPr>
              <w:fldChar w:fldCharType="separate"/>
            </w:r>
            <w:r>
              <w:rPr>
                <w:rStyle w:val="9"/>
                <w:rFonts w:hint="eastAsia" w:ascii="微软雅黑" w:hAnsi="微软雅黑" w:eastAsia="微软雅黑" w:cs="微软雅黑"/>
                <w:i w:val="0"/>
                <w:sz w:val="18"/>
                <w:szCs w:val="18"/>
                <w:u w:val="none"/>
              </w:rPr>
              <w:t>https://u.fang.com/ywwfco/</w:t>
            </w:r>
            <w:r>
              <w:rPr>
                <w:rFonts w:hint="eastAsia" w:ascii="微软雅黑" w:hAnsi="微软雅黑" w:eastAsia="微软雅黑" w:cs="微软雅黑"/>
                <w:i w:val="0"/>
                <w:kern w:val="0"/>
                <w:sz w:val="18"/>
                <w:szCs w:val="18"/>
                <w:u w:val="none"/>
                <w:lang w:val="en-US" w:eastAsia="zh-CN" w:bidi="ar"/>
              </w:rPr>
              <w:fldChar w:fldCharType="end"/>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center"/>
        <w:textAlignment w:val="auto"/>
        <w:outlineLvl w:val="9"/>
        <w:rPr>
          <w:rFonts w:hint="eastAsia" w:ascii="仿宋" w:hAnsi="仿宋" w:eastAsia="仿宋" w:cs="仿宋"/>
          <w:color w:val="333333"/>
          <w:spacing w:val="8"/>
          <w:sz w:val="28"/>
          <w:szCs w:val="28"/>
          <w:shd w:val="clear" w:color="auto" w:fill="FFFFFF"/>
          <w:lang w:eastAsia="zh-CN"/>
        </w:rPr>
      </w:pPr>
      <w:r>
        <w:rPr>
          <w:rFonts w:hint="eastAsia" w:ascii="仿宋" w:hAnsi="仿宋" w:eastAsia="仿宋" w:cs="仿宋"/>
          <w:color w:val="333333"/>
          <w:spacing w:val="8"/>
          <w:sz w:val="28"/>
          <w:szCs w:val="28"/>
          <w:shd w:val="clear" w:color="auto" w:fill="FFFFFF"/>
          <w:lang w:eastAsia="zh-CN"/>
        </w:rPr>
        <w:t>（注：顺序按直播时间顺序排列）</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hint="eastAsia" w:ascii="仿宋" w:hAnsi="仿宋" w:eastAsia="仿宋" w:cs="仿宋"/>
          <w:color w:val="333333"/>
          <w:spacing w:val="8"/>
          <w:sz w:val="32"/>
          <w:szCs w:val="32"/>
          <w:shd w:val="clear" w:color="auto" w:fill="FFFFFF"/>
          <w:lang w:eastAsia="zh-CN"/>
        </w:rPr>
        <w:t>这期间，我们为业内、外提供了最具专业的市场解读与预判，例如</w:t>
      </w:r>
      <w:r>
        <w:rPr>
          <w:rFonts w:hint="eastAsia" w:ascii="仿宋" w:hAnsi="仿宋" w:eastAsia="仿宋" w:cs="仿宋"/>
          <w:color w:val="333333"/>
          <w:spacing w:val="8"/>
          <w:sz w:val="32"/>
          <w:szCs w:val="32"/>
          <w:shd w:val="clear" w:color="auto" w:fill="FFFFFF"/>
          <w:lang w:val="en-US" w:eastAsia="zh-CN"/>
        </w:rPr>
        <w:t>由Q房网区域董事副总经理陈建带来的《拨云见日，带您探寻2020年下半年楼市风向》；也有专业细分领域的行业分析，如戴德梁行深圳公司副总经理，研究院院长张晓端带来的《上半年深圳商业写字楼市场走势及趋势预判》；还有面向消费者答疑解惑的交易流程科普与交易风险提示，如由乐有家按揭副总经理林奇花带来的《个人产权与公司产权的交易流程及税费有哪些差异》与乐有家按揭副总经理李想中带来的《二手房的交易风险的防范》等内容，可谓干货满满。</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ascii="宋体" w:hAnsi="宋体" w:eastAsia="宋体" w:cs="宋体"/>
          <w:sz w:val="24"/>
          <w:szCs w:val="24"/>
        </w:rPr>
        <w:drawing>
          <wp:anchor distT="0" distB="0" distL="114300" distR="114300" simplePos="0" relativeHeight="251744256" behindDoc="1" locked="0" layoutInCell="1" allowOverlap="1">
            <wp:simplePos x="0" y="0"/>
            <wp:positionH relativeFrom="column">
              <wp:posOffset>2045970</wp:posOffset>
            </wp:positionH>
            <wp:positionV relativeFrom="paragraph">
              <wp:posOffset>99060</wp:posOffset>
            </wp:positionV>
            <wp:extent cx="1717675" cy="3269615"/>
            <wp:effectExtent l="0" t="0" r="15875" b="6985"/>
            <wp:wrapNone/>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7"/>
                    <a:stretch>
                      <a:fillRect/>
                    </a:stretch>
                  </pic:blipFill>
                  <pic:spPr>
                    <a:xfrm>
                      <a:off x="0" y="0"/>
                      <a:ext cx="1717675" cy="326961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743232" behindDoc="1" locked="0" layoutInCell="1" allowOverlap="1">
            <wp:simplePos x="0" y="0"/>
            <wp:positionH relativeFrom="column">
              <wp:posOffset>131445</wp:posOffset>
            </wp:positionH>
            <wp:positionV relativeFrom="paragraph">
              <wp:posOffset>99695</wp:posOffset>
            </wp:positionV>
            <wp:extent cx="1714500" cy="3263900"/>
            <wp:effectExtent l="0" t="0" r="0" b="12700"/>
            <wp:wrapNone/>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8"/>
                    <a:stretch>
                      <a:fillRect/>
                    </a:stretch>
                  </pic:blipFill>
                  <pic:spPr>
                    <a:xfrm>
                      <a:off x="0" y="0"/>
                      <a:ext cx="1714500" cy="32639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742208" behindDoc="1" locked="0" layoutInCell="1" allowOverlap="1">
            <wp:simplePos x="0" y="0"/>
            <wp:positionH relativeFrom="column">
              <wp:posOffset>210820</wp:posOffset>
            </wp:positionH>
            <wp:positionV relativeFrom="paragraph">
              <wp:posOffset>103505</wp:posOffset>
            </wp:positionV>
            <wp:extent cx="1706245" cy="3247390"/>
            <wp:effectExtent l="0" t="0" r="0" b="0"/>
            <wp:wrapTight wrapText="bothSides">
              <wp:wrapPolygon>
                <wp:start x="0" y="0"/>
                <wp:lineTo x="0" y="21414"/>
                <wp:lineTo x="21463" y="21414"/>
                <wp:lineTo x="21463" y="0"/>
                <wp:lineTo x="0"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9"/>
                    <a:stretch>
                      <a:fillRect/>
                    </a:stretch>
                  </pic:blipFill>
                  <pic:spPr>
                    <a:xfrm>
                      <a:off x="0" y="0"/>
                      <a:ext cx="1706245" cy="3247390"/>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ascii="宋体" w:hAnsi="宋体" w:eastAsia="宋体" w:cs="宋体"/>
          <w:sz w:val="24"/>
          <w:szCs w:val="24"/>
        </w:rPr>
        <w:drawing>
          <wp:anchor distT="0" distB="0" distL="114300" distR="114300" simplePos="0" relativeHeight="251743232" behindDoc="1" locked="0" layoutInCell="1" allowOverlap="1">
            <wp:simplePos x="0" y="0"/>
            <wp:positionH relativeFrom="column">
              <wp:posOffset>-1575435</wp:posOffset>
            </wp:positionH>
            <wp:positionV relativeFrom="paragraph">
              <wp:posOffset>347345</wp:posOffset>
            </wp:positionV>
            <wp:extent cx="4791075" cy="2696210"/>
            <wp:effectExtent l="0" t="0" r="9525" b="8890"/>
            <wp:wrapNone/>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0"/>
                    <a:stretch>
                      <a:fillRect/>
                    </a:stretch>
                  </pic:blipFill>
                  <pic:spPr>
                    <a:xfrm>
                      <a:off x="0" y="0"/>
                      <a:ext cx="4791075" cy="2696210"/>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hint="eastAsia" w:ascii="仿宋" w:hAnsi="仿宋" w:eastAsia="仿宋" w:cs="仿宋"/>
          <w:color w:val="333333"/>
          <w:spacing w:val="8"/>
          <w:sz w:val="32"/>
          <w:szCs w:val="32"/>
          <w:shd w:val="clear" w:color="auto" w:fill="FFFFFF"/>
          <w:lang w:val="en-US" w:eastAsia="zh-CN"/>
        </w:rPr>
        <w:t>此外，对于广大消费者我们还邀请各片区内的资深经纪人，带来片区置业解读的内容，切实为消费者提供最全面，最专业的置业分析，帮助消费者找到适合自身的房子。同样，也有“心灵鸡汤”，例如由中太实业的总经理，德佑精英讲师米乐老师带来的《出路何方，如何才能让你的中介生涯不再迷茫》，让你迷茫的时候发现执业的光芒！</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ascii="宋体" w:hAnsi="宋体" w:eastAsia="宋体" w:cs="宋体"/>
          <w:sz w:val="24"/>
          <w:szCs w:val="24"/>
        </w:rPr>
        <w:drawing>
          <wp:anchor distT="0" distB="0" distL="114300" distR="114300" simplePos="0" relativeHeight="251743232" behindDoc="1" locked="0" layoutInCell="1" allowOverlap="1">
            <wp:simplePos x="0" y="0"/>
            <wp:positionH relativeFrom="column">
              <wp:posOffset>3789680</wp:posOffset>
            </wp:positionH>
            <wp:positionV relativeFrom="paragraph">
              <wp:posOffset>57785</wp:posOffset>
            </wp:positionV>
            <wp:extent cx="1728470" cy="3218180"/>
            <wp:effectExtent l="0" t="0" r="5080" b="1270"/>
            <wp:wrapNone/>
            <wp:docPr id="1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6"/>
                    <pic:cNvPicPr>
                      <a:picLocks noChangeAspect="1"/>
                    </pic:cNvPicPr>
                  </pic:nvPicPr>
                  <pic:blipFill>
                    <a:blip r:embed="rId11"/>
                    <a:stretch>
                      <a:fillRect/>
                    </a:stretch>
                  </pic:blipFill>
                  <pic:spPr>
                    <a:xfrm>
                      <a:off x="0" y="0"/>
                      <a:ext cx="1728470" cy="321818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743232" behindDoc="1" locked="0" layoutInCell="1" allowOverlap="1">
            <wp:simplePos x="0" y="0"/>
            <wp:positionH relativeFrom="column">
              <wp:posOffset>116840</wp:posOffset>
            </wp:positionH>
            <wp:positionV relativeFrom="paragraph">
              <wp:posOffset>59055</wp:posOffset>
            </wp:positionV>
            <wp:extent cx="1711325" cy="3225800"/>
            <wp:effectExtent l="0" t="0" r="3175" b="12700"/>
            <wp:wrapNone/>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12"/>
                    <a:stretch>
                      <a:fillRect/>
                    </a:stretch>
                  </pic:blipFill>
                  <pic:spPr>
                    <a:xfrm>
                      <a:off x="0" y="0"/>
                      <a:ext cx="1711325" cy="3225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830272" behindDoc="1" locked="0" layoutInCell="1" allowOverlap="1">
            <wp:simplePos x="0" y="0"/>
            <wp:positionH relativeFrom="column">
              <wp:posOffset>1949450</wp:posOffset>
            </wp:positionH>
            <wp:positionV relativeFrom="paragraph">
              <wp:posOffset>72390</wp:posOffset>
            </wp:positionV>
            <wp:extent cx="1715135" cy="3202940"/>
            <wp:effectExtent l="0" t="0" r="18415" b="16510"/>
            <wp:wrapNone/>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13"/>
                    <a:stretch>
                      <a:fillRect/>
                    </a:stretch>
                  </pic:blipFill>
                  <pic:spPr>
                    <a:xfrm>
                      <a:off x="0" y="0"/>
                      <a:ext cx="1715135" cy="3202940"/>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eastAsia" w:ascii="仿宋" w:hAnsi="仿宋" w:eastAsia="仿宋" w:cs="仿宋"/>
          <w:color w:val="333333"/>
          <w:spacing w:val="8"/>
          <w:sz w:val="32"/>
          <w:szCs w:val="32"/>
          <w:shd w:val="clear" w:color="auto" w:fill="FFFFFF"/>
          <w:lang w:val="en-US" w:eastAsia="zh-CN"/>
        </w:rPr>
      </w:pPr>
      <w:r>
        <w:rPr>
          <w:rFonts w:hint="eastAsia" w:ascii="仿宋" w:hAnsi="仿宋" w:eastAsia="仿宋" w:cs="仿宋"/>
          <w:color w:val="333333"/>
          <w:spacing w:val="8"/>
          <w:sz w:val="32"/>
          <w:szCs w:val="32"/>
          <w:shd w:val="clear" w:color="auto" w:fill="FFFFFF"/>
          <w:lang w:val="en-US" w:eastAsia="zh-CN"/>
        </w:rPr>
        <w:t>最后，2021年牛年新春的脚步距离我们越来越近了，在此，深房中协感谢各位嘉宾在此期间无私的为行业与社会奉献出自己的真才实学，同时，也感谢各位观众朋友对于栏目的支持与厚爱。</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704"/>
        <w:jc w:val="left"/>
        <w:textAlignment w:val="auto"/>
        <w:outlineLvl w:val="9"/>
        <w:rPr>
          <w:rFonts w:hint="default" w:ascii="仿宋" w:hAnsi="仿宋" w:eastAsia="仿宋" w:cs="仿宋"/>
          <w:color w:val="333333"/>
          <w:spacing w:val="8"/>
          <w:sz w:val="32"/>
          <w:szCs w:val="32"/>
          <w:shd w:val="clear" w:color="auto" w:fill="FFFFFF"/>
          <w:lang w:val="en-US" w:eastAsia="zh-CN"/>
        </w:rPr>
      </w:pPr>
      <w:r>
        <w:rPr>
          <w:rFonts w:hint="eastAsia" w:ascii="仿宋" w:hAnsi="仿宋" w:eastAsia="仿宋" w:cs="仿宋"/>
          <w:color w:val="333333"/>
          <w:spacing w:val="8"/>
          <w:sz w:val="32"/>
          <w:szCs w:val="32"/>
          <w:shd w:val="clear" w:color="auto" w:fill="FFFFFF"/>
          <w:lang w:val="en-US" w:eastAsia="zh-CN"/>
        </w:rPr>
        <w:t>2020年的直播活动已告一段落，但这也预示着新的开始，2021年深房中协将不负众望，努力完善每一个细节，将在随后继续推出2021年百闻不如一见改版栏目，到时节目内容将更加精彩，敬请各位观众继续关注！</w:t>
      </w:r>
    </w:p>
    <w:p>
      <w:pPr>
        <w:pStyle w:val="12"/>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outlineLvl w:val="9"/>
        <w:rPr>
          <w:rFonts w:hint="default" w:ascii="仿宋" w:hAnsi="仿宋" w:eastAsia="仿宋" w:cs="仿宋"/>
          <w:sz w:val="32"/>
          <w:szCs w:val="32"/>
          <w:lang w:val="en-US" w:eastAsia="zh-CN"/>
        </w:rPr>
      </w:pPr>
      <w:r>
        <w:drawing>
          <wp:anchor distT="0" distB="0" distL="114300" distR="114300" simplePos="0" relativeHeight="251678720" behindDoc="1" locked="0" layoutInCell="1" allowOverlap="1">
            <wp:simplePos x="0" y="0"/>
            <wp:positionH relativeFrom="column">
              <wp:posOffset>-4100830</wp:posOffset>
            </wp:positionH>
            <wp:positionV relativeFrom="paragraph">
              <wp:posOffset>815975</wp:posOffset>
            </wp:positionV>
            <wp:extent cx="1348105" cy="482600"/>
            <wp:effectExtent l="0" t="0" r="42545" b="3175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4"/>
                    <a:stretch>
                      <a:fillRect/>
                    </a:stretch>
                  </pic:blipFill>
                  <pic:spPr>
                    <a:xfrm>
                      <a:off x="0" y="0"/>
                      <a:ext cx="1348105" cy="482600"/>
                    </a:xfrm>
                    <a:prstGeom prst="rect">
                      <a:avLst/>
                    </a:prstGeom>
                    <a:noFill/>
                    <a:ln>
                      <a:noFill/>
                    </a:ln>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0ACF"/>
    <w:rsid w:val="009B58B3"/>
    <w:rsid w:val="04241B68"/>
    <w:rsid w:val="051C3D45"/>
    <w:rsid w:val="05D46302"/>
    <w:rsid w:val="067275BA"/>
    <w:rsid w:val="06D93F5D"/>
    <w:rsid w:val="078E334A"/>
    <w:rsid w:val="08156E55"/>
    <w:rsid w:val="08480171"/>
    <w:rsid w:val="08F92EE2"/>
    <w:rsid w:val="093F17EB"/>
    <w:rsid w:val="0C2566DD"/>
    <w:rsid w:val="0C822361"/>
    <w:rsid w:val="0CEC50D2"/>
    <w:rsid w:val="0D4B562D"/>
    <w:rsid w:val="0EA63DFD"/>
    <w:rsid w:val="0EF37370"/>
    <w:rsid w:val="0F171518"/>
    <w:rsid w:val="1103732F"/>
    <w:rsid w:val="11405F79"/>
    <w:rsid w:val="119D1191"/>
    <w:rsid w:val="11BC21BD"/>
    <w:rsid w:val="12680214"/>
    <w:rsid w:val="158425BE"/>
    <w:rsid w:val="15FA2A8E"/>
    <w:rsid w:val="178D7E29"/>
    <w:rsid w:val="19A000F7"/>
    <w:rsid w:val="1AB64C7A"/>
    <w:rsid w:val="1B461723"/>
    <w:rsid w:val="1C2B73AB"/>
    <w:rsid w:val="1D4825E0"/>
    <w:rsid w:val="1FE6737E"/>
    <w:rsid w:val="24576348"/>
    <w:rsid w:val="26243A8C"/>
    <w:rsid w:val="266624F3"/>
    <w:rsid w:val="26AA77D8"/>
    <w:rsid w:val="29D822C0"/>
    <w:rsid w:val="2B7A54E3"/>
    <w:rsid w:val="2B8D1EAA"/>
    <w:rsid w:val="2C1A7308"/>
    <w:rsid w:val="2DD67EA0"/>
    <w:rsid w:val="2EC60673"/>
    <w:rsid w:val="2FD76C57"/>
    <w:rsid w:val="302154B1"/>
    <w:rsid w:val="310E5C6C"/>
    <w:rsid w:val="32244773"/>
    <w:rsid w:val="32F2751B"/>
    <w:rsid w:val="33F75EFE"/>
    <w:rsid w:val="34BB72CD"/>
    <w:rsid w:val="368C60F4"/>
    <w:rsid w:val="38076C4A"/>
    <w:rsid w:val="38572701"/>
    <w:rsid w:val="39912607"/>
    <w:rsid w:val="3A9F53EA"/>
    <w:rsid w:val="3B1F0564"/>
    <w:rsid w:val="3B3132C7"/>
    <w:rsid w:val="3D0F65E1"/>
    <w:rsid w:val="3D3709F1"/>
    <w:rsid w:val="3E736B40"/>
    <w:rsid w:val="3F096C09"/>
    <w:rsid w:val="3FC95AF3"/>
    <w:rsid w:val="40DF340D"/>
    <w:rsid w:val="41911686"/>
    <w:rsid w:val="43325D49"/>
    <w:rsid w:val="43B611B9"/>
    <w:rsid w:val="457A4928"/>
    <w:rsid w:val="45C0682A"/>
    <w:rsid w:val="45D15413"/>
    <w:rsid w:val="470651E8"/>
    <w:rsid w:val="4A7A02D0"/>
    <w:rsid w:val="4C44179E"/>
    <w:rsid w:val="50166AD4"/>
    <w:rsid w:val="503D6F57"/>
    <w:rsid w:val="50DA235A"/>
    <w:rsid w:val="524E1976"/>
    <w:rsid w:val="536032DD"/>
    <w:rsid w:val="55176F81"/>
    <w:rsid w:val="56A54933"/>
    <w:rsid w:val="57685049"/>
    <w:rsid w:val="57A95CBC"/>
    <w:rsid w:val="58E013F1"/>
    <w:rsid w:val="591C127B"/>
    <w:rsid w:val="62C90788"/>
    <w:rsid w:val="63E44615"/>
    <w:rsid w:val="64A038BC"/>
    <w:rsid w:val="687C7968"/>
    <w:rsid w:val="68BC5C72"/>
    <w:rsid w:val="68E528DE"/>
    <w:rsid w:val="6D037AC1"/>
    <w:rsid w:val="726018A8"/>
    <w:rsid w:val="739A5C57"/>
    <w:rsid w:val="748C5FAD"/>
    <w:rsid w:val="75A63D38"/>
    <w:rsid w:val="763874FA"/>
    <w:rsid w:val="77A1518A"/>
    <w:rsid w:val="78886204"/>
    <w:rsid w:val="7A0554FA"/>
    <w:rsid w:val="7AB95BE4"/>
    <w:rsid w:val="7ECA406C"/>
    <w:rsid w:val="7FC40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note text"/>
    <w:basedOn w:val="1"/>
    <w:semiHidden/>
    <w:unhideWhenUsed/>
    <w:qFormat/>
    <w:uiPriority w:val="99"/>
    <w:pPr>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FollowedHyperlink"/>
    <w:basedOn w:val="6"/>
    <w:qFormat/>
    <w:uiPriority w:val="0"/>
    <w:rPr>
      <w:color w:val="178EB9"/>
      <w:u w:val="none"/>
    </w:rPr>
  </w:style>
  <w:style w:type="character" w:styleId="9">
    <w:name w:val="Hyperlink"/>
    <w:basedOn w:val="6"/>
    <w:qFormat/>
    <w:uiPriority w:val="0"/>
    <w:rPr>
      <w:color w:val="178EB9"/>
      <w:u w:val="none"/>
    </w:rPr>
  </w:style>
  <w:style w:type="character" w:styleId="10">
    <w:name w:val="HTML Code"/>
    <w:basedOn w:val="6"/>
    <w:qFormat/>
    <w:uiPriority w:val="0"/>
    <w:rPr>
      <w:rFonts w:ascii="Consolas" w:hAnsi="Consolas" w:eastAsia="Consolas" w:cs="Consolas"/>
      <w:sz w:val="20"/>
    </w:rPr>
  </w:style>
  <w:style w:type="character" w:styleId="11">
    <w:name w:val="footnote reference"/>
    <w:basedOn w:val="6"/>
    <w:semiHidden/>
    <w:unhideWhenUsed/>
    <w:qFormat/>
    <w:uiPriority w:val="99"/>
    <w:rPr>
      <w:vertAlign w:val="superscript"/>
    </w:rPr>
  </w:style>
  <w:style w:type="paragraph" w:customStyle="1" w:styleId="12">
    <w:name w:val="我的正文"/>
    <w:basedOn w:val="1"/>
    <w:qFormat/>
    <w:uiPriority w:val="0"/>
    <w:pPr>
      <w:spacing w:line="560" w:lineRule="exact"/>
      <w:ind w:firstLine="881" w:firstLineChars="200"/>
    </w:pPr>
    <w:rPr>
      <w:rFonts w:eastAsia="仿宋" w:asciiTheme="minorAscii" w:hAnsiTheme="minorAscii"/>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2540</Words>
  <Characters>3534</Characters>
  <Lines>0</Lines>
  <Paragraphs>0</Paragraphs>
  <TotalTime>21</TotalTime>
  <ScaleCrop>false</ScaleCrop>
  <LinksUpToDate>false</LinksUpToDate>
  <CharactersWithSpaces>3550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2021-01-19T08:53:56Z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