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kern w:val="0"/>
          <w:sz w:val="32"/>
          <w:szCs w:val="32"/>
          <w:lang w:val="zh-TW" w:eastAsia="zh-CN" w:bidi="ar-SA"/>
        </w:rPr>
      </w:pPr>
      <w:r>
        <w:rPr>
          <w:rFonts w:hint="eastAsia" w:ascii="黑体" w:hAnsi="黑体" w:eastAsia="黑体" w:cs="黑体"/>
          <w:b/>
          <w:bCs/>
          <w:sz w:val="44"/>
          <w:szCs w:val="44"/>
          <w:lang w:eastAsia="zh-CN"/>
        </w:rPr>
        <w:t>互联网平台怎么就成了反垄断的对象？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zh-TW"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仿宋" w:hAnsi="仿宋" w:eastAsia="仿宋" w:cs="仿宋"/>
          <w:b w:val="0"/>
          <w:kern w:val="0"/>
          <w:sz w:val="32"/>
          <w:szCs w:val="32"/>
          <w:lang w:val="en-US" w:eastAsia="zh-CN" w:bidi="ar-SA"/>
        </w:rPr>
      </w:pPr>
      <w:r>
        <w:rPr>
          <w:rFonts w:hint="eastAsia" w:ascii="仿宋" w:hAnsi="仿宋" w:eastAsia="仿宋" w:cs="仿宋"/>
          <w:b w:val="0"/>
          <w:color w:val="FF0000"/>
          <w:kern w:val="0"/>
          <w:sz w:val="32"/>
          <w:szCs w:val="32"/>
          <w:lang w:val="zh-TW" w:eastAsia="zh-CN" w:bidi="ar-SA"/>
        </w:rPr>
        <w:t>前方高能，全</w:t>
      </w:r>
      <w:bookmarkStart w:id="0" w:name="_GoBack"/>
      <w:bookmarkEnd w:id="0"/>
      <w:r>
        <w:rPr>
          <w:rFonts w:hint="eastAsia" w:ascii="仿宋" w:hAnsi="仿宋" w:eastAsia="仿宋" w:cs="仿宋"/>
          <w:b w:val="0"/>
          <w:color w:val="FF0000"/>
          <w:kern w:val="0"/>
          <w:sz w:val="32"/>
          <w:szCs w:val="32"/>
          <w:lang w:val="zh-TW" w:eastAsia="zh-CN" w:bidi="ar-SA"/>
        </w:rPr>
        <w:t>文共计</w:t>
      </w:r>
      <w:r>
        <w:rPr>
          <w:rFonts w:hint="eastAsia" w:ascii="仿宋" w:hAnsi="仿宋" w:eastAsia="仿宋" w:cs="仿宋"/>
          <w:b w:val="0"/>
          <w:color w:val="FF0000"/>
          <w:kern w:val="0"/>
          <w:sz w:val="32"/>
          <w:szCs w:val="32"/>
          <w:lang w:val="en-US" w:eastAsia="zh-CN" w:bidi="ar-SA"/>
        </w:rPr>
        <w:t>3700余字，阅读需耗时15分钟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zh-TW" w:eastAsia="zh-CN" w:bidi="ar-SA"/>
        </w:rPr>
        <w:t>互联网对于我们来说并不是什么新鲜事物，早在上世纪</w:t>
      </w:r>
      <w:r>
        <w:rPr>
          <w:rFonts w:hint="eastAsia" w:ascii="仿宋" w:hAnsi="仿宋" w:eastAsia="仿宋" w:cs="仿宋"/>
          <w:b w:val="0"/>
          <w:kern w:val="0"/>
          <w:sz w:val="32"/>
          <w:szCs w:val="32"/>
          <w:lang w:val="en-US" w:eastAsia="zh-CN" w:bidi="ar-SA"/>
        </w:rPr>
        <w:t>60年代初被人类发明出来至今已过去近60多年，但为何</w:t>
      </w:r>
      <w:r>
        <w:rPr>
          <w:rFonts w:hint="eastAsia" w:ascii="仿宋" w:hAnsi="仿宋" w:eastAsia="仿宋" w:cs="仿宋"/>
          <w:b w:val="0"/>
          <w:kern w:val="0"/>
          <w:sz w:val="32"/>
          <w:szCs w:val="32"/>
          <w:lang w:val="zh-TW" w:eastAsia="zh-CN" w:bidi="ar-SA"/>
        </w:rPr>
        <w:t>互联网在过去</w:t>
      </w:r>
      <w:r>
        <w:rPr>
          <w:rFonts w:hint="eastAsia" w:ascii="仿宋" w:hAnsi="仿宋" w:eastAsia="仿宋" w:cs="仿宋"/>
          <w:b w:val="0"/>
          <w:kern w:val="0"/>
          <w:sz w:val="32"/>
          <w:szCs w:val="32"/>
          <w:lang w:val="en-US" w:eastAsia="zh-CN" w:bidi="ar-SA"/>
        </w:rPr>
        <w:t>50多年的发展岁月中，并没有像近几年来如此让人推崇，但又如此争议？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en-US" w:eastAsia="zh-CN"/>
        </w:rPr>
      </w:pPr>
      <w:r>
        <w:rPr>
          <w:rFonts w:hint="eastAsia" w:ascii="仿宋" w:hAnsi="仿宋" w:eastAsia="仿宋" w:cs="仿宋"/>
          <w:b/>
          <w:bCs/>
          <w:kern w:val="0"/>
          <w:sz w:val="32"/>
          <w:szCs w:val="32"/>
          <w:lang w:val="en-US" w:eastAsia="zh-CN"/>
        </w:rPr>
        <w:t>一、互联网已逐渐成为基础生活配套服务设施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zh-TW" w:eastAsia="zh-CN" w:bidi="ar-SA"/>
        </w:rPr>
      </w:pPr>
      <w:r>
        <w:rPr>
          <w:rFonts w:hint="eastAsia" w:ascii="仿宋" w:hAnsi="仿宋" w:eastAsia="仿宋" w:cs="仿宋"/>
          <w:b w:val="0"/>
          <w:kern w:val="0"/>
          <w:sz w:val="32"/>
          <w:szCs w:val="32"/>
          <w:lang w:val="zh-TW" w:eastAsia="zh-CN" w:bidi="ar-SA"/>
        </w:rPr>
        <w:t>通过互联网发展历程，不难看出，互联网近年来不断渗透人们日常生活，大到国家宏观经济层面，小到每一个百姓的衣食住行，我们都已离不开互联网的“助力”，尤其是随着互联网向智能时代的跨境，</w:t>
      </w:r>
      <w:r>
        <w:rPr>
          <w:rFonts w:hint="eastAsia" w:ascii="仿宋" w:hAnsi="仿宋" w:eastAsia="仿宋" w:cs="仿宋"/>
          <w:b/>
          <w:bCs/>
          <w:kern w:val="0"/>
          <w:sz w:val="32"/>
          <w:szCs w:val="32"/>
          <w:lang w:val="zh-TW" w:eastAsia="zh-CN" w:bidi="ar-SA"/>
        </w:rPr>
        <w:t>在可预见的将来，互联网还将会向人们日常生活的方方面面渗透，并</w:t>
      </w:r>
      <w:r>
        <w:rPr>
          <w:rFonts w:hint="eastAsia" w:ascii="仿宋" w:hAnsi="仿宋" w:eastAsia="仿宋" w:cs="仿宋"/>
          <w:b/>
          <w:bCs/>
          <w:kern w:val="0"/>
          <w:sz w:val="32"/>
          <w:szCs w:val="32"/>
          <w:lang w:val="en-US" w:eastAsia="zh-CN" w:bidi="ar-SA"/>
        </w:rPr>
        <w:t>与“水、气、电”等传统基础一并成为了新时代人们必备的生活基础设施。</w:t>
      </w:r>
    </w:p>
    <w:p>
      <w:pPr>
        <w:ind w:firstLine="540"/>
        <w:jc w:val="center"/>
        <w:rPr>
          <w:rFonts w:hint="eastAsia" w:eastAsiaTheme="minorEastAsia"/>
          <w:b/>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互联网发展路径</w:t>
      </w:r>
      <w:r>
        <w:rPr>
          <w:rFonts w:hint="eastAsia"/>
          <w:b/>
          <w:color w:val="000000" w:themeColor="text1"/>
          <w:sz w:val="28"/>
          <w:szCs w:val="28"/>
          <w:lang w:eastAsia="zh-CN"/>
          <w14:textFill>
            <w14:solidFill>
              <w14:schemeClr w14:val="tx1"/>
            </w14:solidFill>
          </w14:textFill>
        </w:rPr>
        <w:t>进化表</w:t>
      </w:r>
    </w:p>
    <w:tbl>
      <w:tblPr>
        <w:tblStyle w:val="12"/>
        <w:tblW w:w="861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802"/>
        <w:gridCol w:w="1559"/>
        <w:gridCol w:w="425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02" w:type="dxa"/>
            <w:vAlign w:val="center"/>
          </w:tcPr>
          <w:p>
            <w:pPr>
              <w:jc w:val="center"/>
              <w:rPr>
                <w:rFonts w:cs="Arial" w:asciiTheme="minorEastAsia" w:hAnsiTheme="minorEastAsia"/>
                <w:b/>
                <w:color w:val="000000" w:themeColor="text1"/>
                <w:sz w:val="24"/>
                <w:szCs w:val="24"/>
                <w:shd w:val="clear" w:color="auto" w:fill="FFFFFF"/>
                <w14:textFill>
                  <w14:solidFill>
                    <w14:schemeClr w14:val="tx1"/>
                  </w14:solidFill>
                </w14:textFill>
              </w:rPr>
            </w:pPr>
            <w:r>
              <w:rPr>
                <w:rFonts w:hint="eastAsia" w:cs="Arial" w:asciiTheme="minorEastAsia" w:hAnsiTheme="minorEastAsia"/>
                <w:b/>
                <w:color w:val="000000" w:themeColor="text1"/>
                <w:sz w:val="24"/>
                <w:szCs w:val="24"/>
                <w:shd w:val="clear" w:color="auto" w:fill="FFFFFF"/>
                <w14:textFill>
                  <w14:solidFill>
                    <w14:schemeClr w14:val="tx1"/>
                  </w14:solidFill>
                </w14:textFill>
              </w:rPr>
              <w:t>分 类</w:t>
            </w:r>
          </w:p>
        </w:tc>
        <w:tc>
          <w:tcPr>
            <w:tcW w:w="1559" w:type="dxa"/>
            <w:tcBorders>
              <w:right w:val="single" w:color="auto" w:sz="4" w:space="0"/>
            </w:tcBorders>
            <w:vAlign w:val="center"/>
          </w:tcPr>
          <w:p>
            <w:pPr>
              <w:jc w:val="center"/>
              <w:rPr>
                <w:rFonts w:cs="Arial" w:asciiTheme="minorEastAsia" w:hAnsiTheme="minorEastAsia"/>
                <w:b/>
                <w:color w:val="000000" w:themeColor="text1"/>
                <w:sz w:val="24"/>
                <w:szCs w:val="24"/>
                <w:shd w:val="clear" w:color="auto" w:fill="FFFFFF"/>
                <w14:textFill>
                  <w14:solidFill>
                    <w14:schemeClr w14:val="tx1"/>
                  </w14:solidFill>
                </w14:textFill>
              </w:rPr>
            </w:pPr>
            <w:r>
              <w:rPr>
                <w:rFonts w:hint="eastAsia" w:cs="Arial" w:asciiTheme="minorEastAsia" w:hAnsiTheme="minorEastAsia"/>
                <w:b/>
                <w:color w:val="000000" w:themeColor="text1"/>
                <w:sz w:val="24"/>
                <w:szCs w:val="24"/>
                <w:shd w:val="clear" w:color="auto" w:fill="FFFFFF"/>
                <w14:textFill>
                  <w14:solidFill>
                    <w14:schemeClr w14:val="tx1"/>
                  </w14:solidFill>
                </w14:textFill>
              </w:rPr>
              <w:t>特 征</w:t>
            </w:r>
          </w:p>
        </w:tc>
        <w:tc>
          <w:tcPr>
            <w:tcW w:w="4252" w:type="dxa"/>
            <w:tcBorders>
              <w:left w:val="single" w:color="auto" w:sz="4" w:space="0"/>
            </w:tcBorders>
            <w:vAlign w:val="center"/>
          </w:tcPr>
          <w:p>
            <w:pPr>
              <w:jc w:val="center"/>
              <w:rPr>
                <w:rFonts w:cs="Arial" w:asciiTheme="minorEastAsia" w:hAnsiTheme="minorEastAsia"/>
                <w:b/>
                <w:color w:val="000000" w:themeColor="text1"/>
                <w:sz w:val="24"/>
                <w:szCs w:val="24"/>
                <w:shd w:val="clear" w:color="auto" w:fill="FFFFFF"/>
                <w14:textFill>
                  <w14:solidFill>
                    <w14:schemeClr w14:val="tx1"/>
                  </w14:solidFill>
                </w14:textFill>
              </w:rPr>
            </w:pPr>
            <w:r>
              <w:rPr>
                <w:rFonts w:hint="eastAsia" w:cs="Arial" w:asciiTheme="minorEastAsia" w:hAnsiTheme="minorEastAsia"/>
                <w:b/>
                <w:color w:val="000000" w:themeColor="text1"/>
                <w:sz w:val="24"/>
                <w:szCs w:val="24"/>
                <w:shd w:val="clear" w:color="auto" w:fill="FFFFFF"/>
                <w14:textFill>
                  <w14:solidFill>
                    <w14:schemeClr w14:val="tx1"/>
                  </w14:solidFill>
                </w14:textFill>
              </w:rPr>
              <w:t>描 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02" w:type="dxa"/>
            <w:vAlign w:val="center"/>
          </w:tcPr>
          <w:p>
            <w:pPr>
              <w:pStyle w:val="9"/>
              <w:shd w:val="clear" w:color="auto" w:fill="FFFFFF"/>
              <w:spacing w:before="150" w:after="150" w:line="435" w:lineRule="atLeast"/>
              <w:jc w:val="center"/>
              <w:rPr>
                <w:rFonts w:ascii="微软雅黑" w:hAnsi="微软雅黑" w:eastAsia="微软雅黑"/>
                <w:b/>
                <w:color w:val="000000" w:themeColor="text1"/>
                <w14:textFill>
                  <w14:solidFill>
                    <w14:schemeClr w14:val="tx1"/>
                  </w14:solidFill>
                </w14:textFill>
              </w:rPr>
            </w:pPr>
            <w:r>
              <w:rPr>
                <w:rFonts w:hint="eastAsia" w:ascii="仿宋" w:hAnsi="仿宋" w:eastAsia="仿宋" w:cs="Arial"/>
                <w:b/>
                <w:color w:val="000000" w:themeColor="text1"/>
                <w:shd w:val="clear" w:color="auto" w:fill="FFFFFF"/>
                <w14:textFill>
                  <w14:solidFill>
                    <w14:schemeClr w14:val="tx1"/>
                  </w14:solidFill>
                </w14:textFill>
              </w:rPr>
              <w:t>互联网１.０时代</w:t>
            </w:r>
          </w:p>
        </w:tc>
        <w:tc>
          <w:tcPr>
            <w:tcW w:w="1559" w:type="dxa"/>
            <w:tcBorders>
              <w:right w:val="single" w:color="auto" w:sz="4" w:space="0"/>
            </w:tcBorders>
            <w:vAlign w:val="center"/>
          </w:tcPr>
          <w:p>
            <w:pPr>
              <w:jc w:val="center"/>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单项传播</w:t>
            </w:r>
          </w:p>
        </w:tc>
        <w:tc>
          <w:tcPr>
            <w:tcW w:w="4252" w:type="dxa"/>
            <w:tcBorders>
              <w:left w:val="single" w:color="auto" w:sz="4" w:space="0"/>
            </w:tcBorders>
            <w:vAlign w:val="center"/>
          </w:tcPr>
          <w:p>
            <w:pPr>
              <w:jc w:val="left"/>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互联网起始阶段，网站做信息发布告诉网民，网民被动接受，以信息源头单向向外传输为主</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02" w:type="dxa"/>
            <w:vAlign w:val="center"/>
          </w:tcPr>
          <w:p>
            <w:pPr>
              <w:pStyle w:val="9"/>
              <w:shd w:val="clear" w:color="auto" w:fill="FFFFFF"/>
              <w:spacing w:before="150" w:after="150" w:line="435" w:lineRule="atLeast"/>
              <w:jc w:val="center"/>
              <w:rPr>
                <w:rFonts w:ascii="微软雅黑" w:hAnsi="微软雅黑" w:eastAsia="微软雅黑"/>
                <w:b/>
                <w:color w:val="000000" w:themeColor="text1"/>
                <w14:textFill>
                  <w14:solidFill>
                    <w14:schemeClr w14:val="tx1"/>
                  </w14:solidFill>
                </w14:textFill>
              </w:rPr>
            </w:pPr>
            <w:r>
              <w:rPr>
                <w:rFonts w:hint="eastAsia" w:ascii="仿宋" w:hAnsi="仿宋" w:eastAsia="仿宋" w:cs="Arial"/>
                <w:b/>
                <w:color w:val="000000" w:themeColor="text1"/>
                <w:shd w:val="clear" w:color="auto" w:fill="FFFFFF"/>
                <w14:textFill>
                  <w14:solidFill>
                    <w14:schemeClr w14:val="tx1"/>
                  </w14:solidFill>
                </w14:textFill>
              </w:rPr>
              <w:t>互联网２.０时代</w:t>
            </w:r>
          </w:p>
        </w:tc>
        <w:tc>
          <w:tcPr>
            <w:tcW w:w="1559" w:type="dxa"/>
            <w:tcBorders>
              <w:right w:val="single" w:color="auto" w:sz="4" w:space="0"/>
            </w:tcBorders>
            <w:vAlign w:val="center"/>
          </w:tcPr>
          <w:p>
            <w:pPr>
              <w:jc w:val="center"/>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双向互动</w:t>
            </w:r>
          </w:p>
        </w:tc>
        <w:tc>
          <w:tcPr>
            <w:tcW w:w="4252" w:type="dxa"/>
            <w:tcBorders>
              <w:left w:val="single" w:color="auto" w:sz="4" w:space="0"/>
            </w:tcBorders>
            <w:vAlign w:val="center"/>
          </w:tcPr>
          <w:p>
            <w:pPr>
              <w:jc w:val="left"/>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网民和网站之间，网民与网民，网站和网站之间的信息可主动进行交流互动，是典型的PC互联网时代</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02" w:type="dxa"/>
            <w:vAlign w:val="center"/>
          </w:tcPr>
          <w:p>
            <w:pPr>
              <w:pStyle w:val="9"/>
              <w:shd w:val="clear" w:color="auto" w:fill="FFFFFF"/>
              <w:spacing w:before="150" w:after="150" w:line="435" w:lineRule="atLeast"/>
              <w:jc w:val="center"/>
              <w:rPr>
                <w:rFonts w:ascii="微软雅黑" w:hAnsi="微软雅黑" w:eastAsia="微软雅黑"/>
                <w:b/>
                <w:color w:val="000000" w:themeColor="text1"/>
                <w14:textFill>
                  <w14:solidFill>
                    <w14:schemeClr w14:val="tx1"/>
                  </w14:solidFill>
                </w14:textFill>
              </w:rPr>
            </w:pPr>
            <w:r>
              <w:rPr>
                <w:rFonts w:hint="eastAsia" w:ascii="仿宋" w:hAnsi="仿宋" w:eastAsia="仿宋" w:cs="Arial"/>
                <w:b/>
                <w:color w:val="000000" w:themeColor="text1"/>
                <w:shd w:val="clear" w:color="auto" w:fill="FFFFFF"/>
                <w14:textFill>
                  <w14:solidFill>
                    <w14:schemeClr w14:val="tx1"/>
                  </w14:solidFill>
                </w14:textFill>
              </w:rPr>
              <w:t>互联网３.０时代</w:t>
            </w:r>
          </w:p>
        </w:tc>
        <w:tc>
          <w:tcPr>
            <w:tcW w:w="1559" w:type="dxa"/>
            <w:tcBorders>
              <w:right w:val="single" w:color="auto" w:sz="4" w:space="0"/>
            </w:tcBorders>
            <w:vAlign w:val="center"/>
          </w:tcPr>
          <w:p>
            <w:pPr>
              <w:jc w:val="center"/>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全方位互动</w:t>
            </w:r>
          </w:p>
        </w:tc>
        <w:tc>
          <w:tcPr>
            <w:tcW w:w="4252" w:type="dxa"/>
            <w:tcBorders>
              <w:left w:val="single" w:color="auto" w:sz="4" w:space="0"/>
            </w:tcBorders>
            <w:vAlign w:val="center"/>
          </w:tcPr>
          <w:p>
            <w:pPr>
              <w:jc w:val="left"/>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网民和网络之间在衣食住行等各个层面全方位紧密结合，特别是移动互联网的深入发展，全面进入移动互联网时代</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02" w:type="dxa"/>
            <w:vAlign w:val="center"/>
          </w:tcPr>
          <w:p>
            <w:pPr>
              <w:jc w:val="center"/>
              <w:rPr>
                <w:rFonts w:ascii="仿宋" w:hAnsi="仿宋" w:eastAsia="仿宋" w:cs="Arial"/>
                <w:b/>
                <w:color w:val="000000" w:themeColor="text1"/>
                <w:sz w:val="24"/>
                <w:szCs w:val="24"/>
                <w:shd w:val="clear" w:color="auto" w:fill="FFFFFF"/>
                <w14:textFill>
                  <w14:solidFill>
                    <w14:schemeClr w14:val="tx1"/>
                  </w14:solidFill>
                </w14:textFill>
              </w:rPr>
            </w:pPr>
            <w:r>
              <w:rPr>
                <w:rFonts w:hint="eastAsia" w:ascii="仿宋" w:hAnsi="仿宋" w:eastAsia="仿宋" w:cs="Arial"/>
                <w:b/>
                <w:color w:val="000000" w:themeColor="text1"/>
                <w:sz w:val="24"/>
                <w:szCs w:val="24"/>
                <w:shd w:val="clear" w:color="auto" w:fill="FFFFFF"/>
                <w14:textFill>
                  <w14:solidFill>
                    <w14:schemeClr w14:val="tx1"/>
                  </w14:solidFill>
                </w14:textFill>
              </w:rPr>
              <w:t>互联网４.０时代</w:t>
            </w:r>
          </w:p>
        </w:tc>
        <w:tc>
          <w:tcPr>
            <w:tcW w:w="1559" w:type="dxa"/>
            <w:tcBorders>
              <w:right w:val="single" w:color="auto" w:sz="4" w:space="0"/>
            </w:tcBorders>
            <w:vAlign w:val="center"/>
          </w:tcPr>
          <w:p>
            <w:pPr>
              <w:jc w:val="center"/>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智能物联网</w:t>
            </w:r>
          </w:p>
        </w:tc>
        <w:tc>
          <w:tcPr>
            <w:tcW w:w="4252" w:type="dxa"/>
            <w:tcBorders>
              <w:left w:val="single" w:color="auto" w:sz="4" w:space="0"/>
            </w:tcBorders>
            <w:vAlign w:val="center"/>
          </w:tcPr>
          <w:p>
            <w:pPr>
              <w:jc w:val="left"/>
              <w:rPr>
                <w:rFonts w:ascii="仿宋" w:hAnsi="仿宋" w:eastAsia="仿宋" w:cs="Arial"/>
                <w:color w:val="000000" w:themeColor="text1"/>
                <w:sz w:val="24"/>
                <w:szCs w:val="24"/>
                <w:shd w:val="clear" w:color="auto" w:fill="FFFFFF"/>
                <w14:textFill>
                  <w14:solidFill>
                    <w14:schemeClr w14:val="tx1"/>
                  </w14:solidFill>
                </w14:textFill>
              </w:rPr>
            </w:pPr>
            <w:r>
              <w:rPr>
                <w:rFonts w:hint="eastAsia" w:ascii="仿宋" w:hAnsi="仿宋" w:eastAsia="仿宋" w:cs="Arial"/>
                <w:color w:val="000000" w:themeColor="text1"/>
                <w:sz w:val="24"/>
                <w:szCs w:val="24"/>
                <w:shd w:val="clear" w:color="auto" w:fill="FFFFFF"/>
                <w14:textFill>
                  <w14:solidFill>
                    <w14:schemeClr w14:val="tx1"/>
                  </w14:solidFill>
                </w14:textFill>
              </w:rPr>
              <w:t>通过云计算、智能化平台将</w:t>
            </w:r>
            <w:r>
              <w:rPr>
                <w:rFonts w:hint="eastAsia" w:ascii="仿宋" w:hAnsi="仿宋" w:eastAsia="仿宋" w:cs="Arial"/>
                <w:color w:val="000000" w:themeColor="text1"/>
                <w:kern w:val="0"/>
                <w:sz w:val="24"/>
                <w:szCs w:val="24"/>
                <w:shd w:val="clear" w:color="auto" w:fill="FFFFFF"/>
                <w14:textFill>
                  <w14:solidFill>
                    <w14:schemeClr w14:val="tx1"/>
                  </w14:solidFill>
                </w14:textFill>
              </w:rPr>
              <w:t>物联网与现代产业相结合，完成</w:t>
            </w:r>
            <w:r>
              <w:rPr>
                <w:rFonts w:ascii="仿宋" w:hAnsi="仿宋" w:eastAsia="仿宋"/>
                <w:bCs/>
                <w:color w:val="000000" w:themeColor="text1"/>
                <w:kern w:val="0"/>
                <w:sz w:val="24"/>
                <w:szCs w:val="24"/>
                <w14:textFill>
                  <w14:solidFill>
                    <w14:schemeClr w14:val="tx1"/>
                  </w14:solidFill>
                </w14:textFill>
              </w:rPr>
              <w:t>人类从IT时代走向DT时代</w:t>
            </w:r>
            <w:r>
              <w:rPr>
                <w:rFonts w:hint="eastAsia" w:ascii="仿宋" w:hAnsi="仿宋" w:eastAsia="仿宋"/>
                <w:bCs/>
                <w:color w:val="000000" w:themeColor="text1"/>
                <w:kern w:val="0"/>
                <w:sz w:val="24"/>
                <w:szCs w:val="24"/>
                <w14:textFill>
                  <w14:solidFill>
                    <w14:schemeClr w14:val="tx1"/>
                  </w14:solidFill>
                </w14:textFill>
              </w:rPr>
              <w:t>的转变</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zh-TW"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zh-TW"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r>
        <w:rPr>
          <w:rFonts w:hint="eastAsia" w:ascii="仿宋" w:hAnsi="仿宋" w:eastAsia="仿宋" w:cs="仿宋"/>
          <w:b/>
          <w:bCs/>
          <w:kern w:val="0"/>
          <w:sz w:val="32"/>
          <w:szCs w:val="32"/>
          <w:lang w:val="zh-TW" w:eastAsia="zh-CN"/>
        </w:rPr>
        <w:t>二、互联网为何如此让人“爱恨交织”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 w:hAnsi="仿宋" w:eastAsia="仿宋" w:cs="仿宋"/>
          <w:b/>
          <w:bCs/>
          <w:kern w:val="0"/>
          <w:sz w:val="36"/>
          <w:szCs w:val="36"/>
          <w:lang w:val="en-US" w:eastAsia="zh-CN"/>
        </w:rPr>
      </w:pPr>
      <w:r>
        <w:rPr>
          <w:rFonts w:hint="eastAsia" w:ascii="仿宋" w:hAnsi="仿宋" w:eastAsia="仿宋" w:cs="仿宋"/>
          <w:b/>
          <w:bCs/>
          <w:kern w:val="0"/>
          <w:sz w:val="32"/>
          <w:szCs w:val="32"/>
          <w:lang w:val="zh-TW" w:eastAsia="zh-CN"/>
        </w:rPr>
        <w:t>（一）互联网平台引发行业渠道之争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zh-TW" w:eastAsia="zh-CN" w:bidi="ar-SA"/>
        </w:rPr>
      </w:pPr>
      <w:r>
        <w:rPr>
          <w:rFonts w:hint="eastAsia" w:ascii="仿宋" w:hAnsi="仿宋" w:eastAsia="仿宋" w:cs="仿宋"/>
          <w:b w:val="0"/>
          <w:kern w:val="0"/>
          <w:sz w:val="32"/>
          <w:szCs w:val="32"/>
          <w:lang w:val="zh-TW" w:eastAsia="zh-CN" w:bidi="ar-SA"/>
        </w:rPr>
        <w:t>以房地产中介行业为例，房地产中介为交易双方提供居间撮合服务的基础就是交易所双方的信息不对称，</w:t>
      </w:r>
      <w:r>
        <w:rPr>
          <w:rFonts w:hint="eastAsia" w:ascii="仿宋" w:hAnsi="仿宋" w:eastAsia="仿宋" w:cs="仿宋"/>
          <w:b/>
          <w:bCs/>
          <w:kern w:val="0"/>
          <w:sz w:val="32"/>
          <w:szCs w:val="32"/>
          <w:lang w:val="zh-TW" w:eastAsia="zh-CN" w:bidi="ar-SA"/>
        </w:rPr>
        <w:t>事实上，信息不对称完全可以理解为房地产中介行业为交易双方所提供的“交易渠道”</w:t>
      </w:r>
      <w:r>
        <w:rPr>
          <w:rFonts w:hint="eastAsia" w:ascii="仿宋" w:hAnsi="仿宋" w:eastAsia="仿宋" w:cs="仿宋"/>
          <w:b w:val="0"/>
          <w:kern w:val="0"/>
          <w:sz w:val="32"/>
          <w:szCs w:val="32"/>
          <w:lang w:val="zh-TW" w:eastAsia="zh-CN" w:bidi="ar-SA"/>
        </w:rPr>
        <w:t>，因此，本质而言，房地产中介方也是渠道商，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kern w:val="0"/>
          <w:sz w:val="32"/>
          <w:szCs w:val="32"/>
          <w:lang w:val="zh-TW" w:eastAsia="zh-CN" w:bidi="ar-SA"/>
        </w:rPr>
      </w:pPr>
      <w:r>
        <w:rPr>
          <w:rFonts w:hint="eastAsia" w:ascii="仿宋" w:hAnsi="仿宋" w:eastAsia="仿宋" w:cs="仿宋"/>
          <w:b w:val="0"/>
          <w:kern w:val="0"/>
          <w:sz w:val="32"/>
          <w:szCs w:val="32"/>
          <w:lang w:val="zh-TW" w:eastAsia="zh-CN" w:bidi="ar-SA"/>
        </w:rPr>
        <w:t>在传统非互联网时代，交易双方（即供需双方）需通过居间服务方的撮合实现匹配完成交易（达到供需平衡），而以往中介方所收取的佣金，事实上就是为交易双方提供交易渠道的费用，而在以往，这个“渠道”是唯一的，因此，信息的不对称，被传统中介视为生存的命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zh-TW" w:eastAsia="zh-CN" w:bidi="ar-SA"/>
        </w:rPr>
        <w:t>但互联网平台的出现，则打破了这一传统“渠道”的控制权。通过房源信息的归集，需求方完全可以绕开传统中介获取到选择性更多的房源供给信息，这个信息看似透明公开，但供需双方却无法绕开平台方实现交易接触，而平台的建设耗资巨大，一般传统中小中介无法单独承担。因此，也只能依附平台实现信息收集。最终，</w:t>
      </w:r>
      <w:r>
        <w:rPr>
          <w:rFonts w:hint="eastAsia" w:ascii="仿宋" w:hAnsi="仿宋" w:eastAsia="仿宋" w:cs="仿宋"/>
          <w:b/>
          <w:bCs/>
          <w:kern w:val="0"/>
          <w:sz w:val="32"/>
          <w:szCs w:val="32"/>
          <w:lang w:val="zh-TW" w:eastAsia="zh-CN" w:bidi="ar-SA"/>
        </w:rPr>
        <w:t>互联网平台通过“开源”的方式实现了这一“渠道”控制权的转移</w:t>
      </w:r>
      <w:r>
        <w:rPr>
          <w:rFonts w:hint="eastAsia" w:ascii="仿宋" w:hAnsi="仿宋" w:eastAsia="仿宋" w:cs="仿宋"/>
          <w:b w:val="0"/>
          <w:kern w:val="0"/>
          <w:sz w:val="32"/>
          <w:szCs w:val="32"/>
          <w:lang w:val="zh-TW" w:eastAsia="zh-CN" w:bidi="ar-SA"/>
        </w:rPr>
        <w:t>，并且还通过各种平台建设与优化，不断加大这一“渠道”可被复制的难度与门槛，进一步提高其对“渠道”的控制权。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r>
        <w:rPr>
          <w:rFonts w:hint="eastAsia" w:ascii="仿宋" w:hAnsi="仿宋" w:eastAsia="仿宋" w:cs="仿宋"/>
          <w:b/>
          <w:bCs/>
          <w:kern w:val="0"/>
          <w:sz w:val="32"/>
          <w:szCs w:val="32"/>
          <w:lang w:val="zh-TW" w:eastAsia="zh-CN"/>
        </w:rPr>
        <w:t>（二）互联网平台对行业发展模式进行重塑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1.居间服务业务边界的拓展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kern w:val="0"/>
          <w:sz w:val="32"/>
          <w:szCs w:val="32"/>
          <w:lang w:val="zh-TW" w:eastAsia="zh-CN" w:bidi="ar-SA"/>
        </w:rPr>
      </w:pPr>
      <w:r>
        <w:rPr>
          <w:rFonts w:hint="eastAsia" w:ascii="仿宋" w:hAnsi="仿宋" w:eastAsia="仿宋" w:cs="仿宋"/>
          <w:b w:val="0"/>
          <w:kern w:val="0"/>
          <w:sz w:val="32"/>
          <w:szCs w:val="32"/>
          <w:lang w:val="zh-TW" w:eastAsia="zh-CN" w:bidi="ar-SA"/>
        </w:rPr>
        <w:t>房地产居间业务从交易双方供需匹配开始，到交易意向达成截止，在传统非互联网时代，这就是居间服务与交易后金融按揭、交房验房等服务的明确边界。居间服务与交易后服务节点清晰，不同流程节点衔接的“割裂感”明显。而互联网平台通过互联网的开源优势与算法优势，将传统房地产居间业务与签约后的一系列金融服务、交房验房服务供应者全部整合在一个平台上，实现全交易链条的无缝对接，一方面弱化了消费者对于全交易链条的体验“割裂感”；另一方面，通过互联网将交易流程全部碎片标准化处理，使得原本带有打包式特征的中介佣金，可以被拆分出一个一个明细的收费节点，客观上讲，这对于全行业而言是进步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2.居间服务将逐渐成为全链条产业链的附庸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en-US" w:eastAsia="zh-CN" w:bidi="ar-SA"/>
        </w:rPr>
        <w:t>通过现阶段对业内龙头平台机构的分析，不难发现互联网平台所打造的“全链条产业链”虽然是以居间交易服务为核心，向居间服务前端与后端业务延伸后形成的，但居间服务供应商通过平台资源的整合（通过利用其提供的房源、客源信息完成交易，或促成交易后通过平台签约系统完成后续按揭过户、交验房业务），业务边界不再变得清晰。久而久之，居间服务必然成为平台全产业链中的一个子组成部分，不再是具备独立开展业务的模块，房地产中介行业的角色将会被淡化，行业特征将会被弱化，甚至不排除会成为互联网平台的附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（三）提高交易的便捷性但不会完全改变现有交易模式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kern w:val="0"/>
          <w:sz w:val="32"/>
          <w:szCs w:val="32"/>
          <w:lang w:val="zh-TW" w:eastAsia="zh-CN" w:bidi="ar-SA"/>
        </w:rPr>
      </w:pPr>
      <w:r>
        <w:rPr>
          <w:rFonts w:hint="eastAsia" w:ascii="仿宋" w:hAnsi="仿宋" w:eastAsia="仿宋" w:cs="仿宋"/>
          <w:b w:val="0"/>
          <w:kern w:val="0"/>
          <w:sz w:val="32"/>
          <w:szCs w:val="32"/>
          <w:lang w:val="zh-TW" w:eastAsia="zh-CN" w:bidi="ar-SA"/>
        </w:rPr>
        <w:t>早前以爱屋及乌为代表的去中介化纯平台运营模式的黯然退场，已被证实传统中介不会被互联网所替代。而</w:t>
      </w:r>
      <w:r>
        <w:rPr>
          <w:rFonts w:hint="eastAsia" w:ascii="仿宋" w:hAnsi="仿宋" w:eastAsia="仿宋" w:cs="仿宋"/>
          <w:b/>
          <w:bCs/>
          <w:kern w:val="0"/>
          <w:sz w:val="32"/>
          <w:szCs w:val="32"/>
          <w:lang w:val="zh-TW" w:eastAsia="zh-CN" w:bidi="ar-SA"/>
        </w:rPr>
        <w:t>互联网本身就是依托信息（数据），通过交互方式，实现跨时空传递，提高运用信息（数据）能力（算法），最终达到生产效率提高的一种工具</w:t>
      </w:r>
      <w:r>
        <w:rPr>
          <w:rFonts w:hint="eastAsia" w:ascii="仿宋" w:hAnsi="仿宋" w:eastAsia="仿宋" w:cs="仿宋"/>
          <w:b w:val="0"/>
          <w:kern w:val="0"/>
          <w:sz w:val="32"/>
          <w:szCs w:val="32"/>
          <w:lang w:val="zh-TW" w:eastAsia="zh-CN" w:bidi="ar-SA"/>
        </w:rPr>
        <w:t>。因此，工具本身再怎么发展（如应用</w:t>
      </w:r>
      <w:r>
        <w:rPr>
          <w:rFonts w:hint="eastAsia" w:ascii="仿宋" w:hAnsi="仿宋" w:eastAsia="仿宋" w:cs="仿宋"/>
          <w:b w:val="0"/>
          <w:kern w:val="0"/>
          <w:sz w:val="32"/>
          <w:szCs w:val="32"/>
          <w:lang w:val="en-US" w:eastAsia="zh-CN" w:bidi="ar-SA"/>
        </w:rPr>
        <w:t>VR技术，在线签约</w:t>
      </w:r>
      <w:r>
        <w:rPr>
          <w:rFonts w:hint="eastAsia" w:ascii="仿宋" w:hAnsi="仿宋" w:eastAsia="仿宋" w:cs="仿宋"/>
          <w:b w:val="0"/>
          <w:kern w:val="0"/>
          <w:sz w:val="32"/>
          <w:szCs w:val="32"/>
          <w:lang w:val="zh-TW" w:eastAsia="zh-CN" w:bidi="ar-SA"/>
        </w:rPr>
        <w:t>），却并不会对于交易金额巨大，且交易低频，交易涉及的关联方多元的房地产交易模式实现完全颠覆与替代。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r>
        <w:rPr>
          <w:rFonts w:hint="eastAsia" w:ascii="仿宋" w:hAnsi="仿宋" w:eastAsia="仿宋" w:cs="仿宋"/>
          <w:b/>
          <w:bCs/>
          <w:kern w:val="0"/>
          <w:sz w:val="32"/>
          <w:szCs w:val="32"/>
          <w:lang w:val="zh-TW" w:eastAsia="zh-CN"/>
        </w:rPr>
        <w:t>（四）互联网平台挥之不去的无序扩张与垄断嫌疑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1.资本披着“新业态”、“新经济”的外衣无序扩张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en-US" w:eastAsia="zh-CN" w:bidi="ar-SA"/>
        </w:rPr>
        <w:t>事实上，近年来各行业各业中新崛起的互联网平台，</w:t>
      </w:r>
      <w:r>
        <w:rPr>
          <w:rFonts w:hint="eastAsia" w:ascii="仿宋" w:hAnsi="仿宋" w:eastAsia="仿宋" w:cs="仿宋"/>
          <w:b/>
          <w:bCs/>
          <w:kern w:val="0"/>
          <w:sz w:val="32"/>
          <w:szCs w:val="32"/>
          <w:lang w:val="en-US" w:eastAsia="zh-CN" w:bidi="ar-SA"/>
        </w:rPr>
        <w:t>往往都会打着“新业态”、“新经济”等旗号，这一点在房地产中介行业也不例外。</w:t>
      </w:r>
      <w:r>
        <w:rPr>
          <w:rFonts w:hint="eastAsia" w:ascii="仿宋" w:hAnsi="仿宋" w:eastAsia="仿宋" w:cs="仿宋"/>
          <w:b w:val="0"/>
          <w:kern w:val="0"/>
          <w:sz w:val="32"/>
          <w:szCs w:val="32"/>
          <w:lang w:val="en-US" w:eastAsia="zh-CN" w:bidi="ar-SA"/>
        </w:rPr>
        <w:t xml:space="preserve">由于这类互联网平台混业，跨业经营特征明显，导致现有行业监管存在边界不清晰，主管部门归属不明的问题，造成这些互联网平台游离在现有行业监管的灰色地带。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en-US" w:eastAsia="zh-CN" w:bidi="ar-SA"/>
        </w:rPr>
        <w:t>同时，这些打着“新业态”、“新经济”等旗号的互联网平台背后都不乏雄厚资本的魅影，以资本融资的方式，实现跨地域的扩张。以房地产中介行业为例，某找房平台相继在北京、成都、武汉等地形成一家独大势头，在当地市占与机构归属占比方面，均对其他品牌形成绝对“碾压”，打破了原本行业正常的生态竞争环境。当然我们这里不是对新业态持否定态度，我们关注的是，房地产中介行业具有显著的地域性特征，而互联网平台却依托资本实现跨地域多点开花式的快速扩张，本质上属于拔苗助长，并不是一个行业内生发展的结果，同时，资本依托“新经济”旗号摆脱现有行业监管，却可以肆无忌惮，不计成本的实现扩张提高其市占，本质上就有为未来抢占流量完成资本套现之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2.“赢者通吃”，参与者接皆被“算法”所累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en-US" w:eastAsia="zh-CN" w:bidi="ar-SA"/>
        </w:rPr>
        <w:t>既然现阶段大多互联网平台均存在资本的身影，那么资本的先天逐利性必然会导致这些平台机构是以最短时间内实现利润的最大化为目标的。因而，在这些互联网平台在开展运营的时候，将会千方百计地通过其业务规则/算法（信息共享方式，利润抽成模式，消费者付费标准等一系列平台运营规则）的设定，为参与者量身定制好甘愿为平台利益最大化而付出的游戏规则，这一幕与此前某平台外卖小哥即使被车撞伤也宁愿不要司机赔偿而坚决要把外卖单按时送达给客户的一幕是多么的相似。同时，通过算法设定，平台还可以对消费者所了解到的信息进行筛选与加工，让看似透明公开的数据，变得具有针对性，人为扩大信息不对称性的优势，实现“大数据杀熟”或“精准化营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en-US" w:eastAsia="zh-CN" w:bidi="ar-SA"/>
        </w:rPr>
        <w:t>总体而言，短期内业内各大平台的运营模式可能会千奇百怪，交易匹配效率或许十分显著。但平台最后的利润来源依然还得依靠居间服务的撮合；从长期来看</w:t>
      </w:r>
      <w:r>
        <w:rPr>
          <w:rFonts w:hint="eastAsia" w:ascii="仿宋" w:hAnsi="仿宋" w:eastAsia="仿宋" w:cs="仿宋"/>
          <w:b/>
          <w:bCs/>
          <w:kern w:val="0"/>
          <w:sz w:val="32"/>
          <w:szCs w:val="32"/>
          <w:lang w:val="en-US" w:eastAsia="zh-CN" w:bidi="ar-SA"/>
        </w:rPr>
        <w:t>，一旦互联网平台实现规模化，龙头化后，必然带来非平台企业的边缘化，同时，还会造成消费者交易渠道的单一化。</w:t>
      </w:r>
      <w:r>
        <w:rPr>
          <w:rFonts w:hint="eastAsia" w:ascii="仿宋" w:hAnsi="仿宋" w:eastAsia="仿宋" w:cs="仿宋"/>
          <w:b w:val="0"/>
          <w:kern w:val="0"/>
          <w:sz w:val="32"/>
          <w:szCs w:val="32"/>
          <w:lang w:val="en-US" w:eastAsia="zh-CN" w:bidi="ar-SA"/>
        </w:rPr>
        <w:t>最后，这类互联网平台的利润最大化，必然是由全行业与全体消费者为之买单。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kern w:val="0"/>
          <w:sz w:val="32"/>
          <w:szCs w:val="32"/>
          <w:lang w:val="zh-TW" w:eastAsia="zh-CN" w:bidi="ar-SA"/>
        </w:rPr>
      </w:pPr>
      <w:r>
        <w:rPr>
          <w:rFonts w:hint="eastAsia" w:ascii="仿宋" w:hAnsi="仿宋" w:eastAsia="仿宋" w:cs="仿宋"/>
          <w:b/>
          <w:bCs/>
          <w:kern w:val="0"/>
          <w:sz w:val="32"/>
          <w:szCs w:val="32"/>
          <w:lang w:val="zh-TW" w:eastAsia="zh-CN" w:bidi="ar-SA"/>
        </w:rPr>
        <w:t>三、决策层已逐步重视对互联网平台的监管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zh-TW" w:eastAsia="zh-CN" w:bidi="ar-SA"/>
        </w:rPr>
      </w:pPr>
      <w:r>
        <w:rPr>
          <w:rFonts w:hint="eastAsia" w:ascii="仿宋" w:hAnsi="仿宋" w:eastAsia="仿宋" w:cs="仿宋"/>
          <w:b w:val="0"/>
          <w:kern w:val="0"/>
          <w:sz w:val="32"/>
          <w:szCs w:val="32"/>
          <w:lang w:val="zh-TW" w:eastAsia="zh-CN" w:bidi="ar-SA"/>
        </w:rPr>
        <w:t>互联网不是洪水猛兽，但由于现阶段有许多打着互联网新经济旗号的机构，利用资本运作优势进行无序的扩张，妥妥地行行业垄断之实，并将运营风险摊派给全社会，亦或者利用现阶段法律监管的空白，通过算法优势，对消费者进行“大数据杀熟”，肆意侵害消费者合法权益。这一行径，已引起了国家高层与行业管理部门的重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kern w:val="0"/>
          <w:sz w:val="32"/>
          <w:szCs w:val="32"/>
          <w:lang w:val="zh-TW" w:eastAsia="zh-CN" w:bidi="ar-SA"/>
        </w:rPr>
      </w:pPr>
      <w:r>
        <w:rPr>
          <w:rFonts w:hint="eastAsia" w:ascii="仿宋" w:hAnsi="仿宋" w:eastAsia="仿宋" w:cs="仿宋"/>
          <w:b/>
          <w:bCs/>
          <w:kern w:val="0"/>
          <w:sz w:val="32"/>
          <w:szCs w:val="32"/>
          <w:lang w:val="zh-TW" w:eastAsia="zh-CN" w:bidi="ar-SA"/>
        </w:rPr>
        <w:t>（一）中央决策层彰显对互联网平台实施监管的决心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kern w:val="0"/>
          <w:sz w:val="32"/>
          <w:szCs w:val="32"/>
          <w:lang w:val="zh-TW" w:eastAsia="zh-CN" w:bidi="ar-SA"/>
        </w:rPr>
      </w:pPr>
      <w:r>
        <w:rPr>
          <w:rFonts w:hint="eastAsia" w:ascii="仿宋" w:hAnsi="仿宋" w:eastAsia="仿宋" w:cs="仿宋"/>
          <w:b w:val="0"/>
          <w:kern w:val="0"/>
          <w:sz w:val="32"/>
          <w:szCs w:val="32"/>
          <w:lang w:val="zh-TW" w:eastAsia="zh-CN" w:bidi="ar-SA"/>
        </w:rPr>
        <w:t>对于近期热议的互联网巨头平台垄断产业链各环节，</w:t>
      </w:r>
      <w:r>
        <w:rPr>
          <w:rFonts w:hint="default" w:ascii="仿宋" w:hAnsi="仿宋" w:eastAsia="仿宋" w:cs="仿宋"/>
          <w:b w:val="0"/>
          <w:kern w:val="0"/>
          <w:sz w:val="32"/>
          <w:szCs w:val="32"/>
          <w:lang w:val="zh-TW" w:eastAsia="zh-CN" w:bidi="ar-SA"/>
        </w:rPr>
        <w:t>资本无序扩张带来的危害性问题</w:t>
      </w:r>
      <w:r>
        <w:rPr>
          <w:rFonts w:hint="eastAsia" w:ascii="仿宋" w:hAnsi="仿宋" w:eastAsia="仿宋" w:cs="仿宋"/>
          <w:b w:val="0"/>
          <w:kern w:val="0"/>
          <w:sz w:val="32"/>
          <w:szCs w:val="32"/>
          <w:lang w:val="zh-TW" w:eastAsia="zh-CN" w:bidi="ar-SA"/>
        </w:rPr>
        <w:t>，</w:t>
      </w:r>
      <w:r>
        <w:rPr>
          <w:rFonts w:hint="eastAsia" w:ascii="仿宋" w:hAnsi="仿宋" w:eastAsia="仿宋" w:cs="仿宋"/>
          <w:b w:val="0"/>
          <w:kern w:val="0"/>
          <w:sz w:val="32"/>
          <w:szCs w:val="32"/>
          <w:lang w:val="en-US" w:eastAsia="zh-CN" w:bidi="ar-SA"/>
        </w:rPr>
        <w:t>2020年的中央经济</w:t>
      </w:r>
      <w:r>
        <w:rPr>
          <w:rFonts w:hint="default" w:ascii="仿宋" w:hAnsi="仿宋" w:eastAsia="仿宋" w:cs="仿宋"/>
          <w:b w:val="0"/>
          <w:kern w:val="0"/>
          <w:sz w:val="32"/>
          <w:szCs w:val="32"/>
          <w:lang w:val="zh-TW" w:eastAsia="zh-CN" w:bidi="ar-SA"/>
        </w:rPr>
        <w:t>工作会议给出了非常明确的信号</w:t>
      </w:r>
      <w:r>
        <w:rPr>
          <w:rFonts w:hint="eastAsia" w:ascii="仿宋" w:hAnsi="仿宋" w:eastAsia="仿宋" w:cs="仿宋"/>
          <w:b w:val="0"/>
          <w:kern w:val="0"/>
          <w:sz w:val="32"/>
          <w:szCs w:val="32"/>
          <w:lang w:val="zh-TW" w:eastAsia="zh-CN" w:bidi="ar-SA"/>
        </w:rPr>
        <w:t>，</w:t>
      </w:r>
      <w:r>
        <w:rPr>
          <w:rFonts w:hint="eastAsia" w:ascii="仿宋" w:hAnsi="仿宋" w:eastAsia="仿宋" w:cs="仿宋"/>
          <w:b/>
          <w:bCs/>
          <w:kern w:val="0"/>
          <w:sz w:val="32"/>
          <w:szCs w:val="32"/>
          <w:lang w:val="zh-TW" w:eastAsia="zh-CN" w:bidi="ar-SA"/>
        </w:rPr>
        <w:t>指出要“强化反垄断和防止资本无序扩张”，</w:t>
      </w:r>
      <w:r>
        <w:rPr>
          <w:rFonts w:hint="eastAsia" w:ascii="仿宋" w:hAnsi="仿宋" w:eastAsia="仿宋" w:cs="仿宋"/>
          <w:b w:val="0"/>
          <w:kern w:val="0"/>
          <w:sz w:val="32"/>
          <w:szCs w:val="32"/>
          <w:lang w:val="zh-TW" w:eastAsia="zh-CN" w:bidi="ar-SA"/>
        </w:rPr>
        <w:t>这</w:t>
      </w:r>
      <w:r>
        <w:rPr>
          <w:rFonts w:hint="default" w:ascii="仿宋" w:hAnsi="仿宋" w:eastAsia="仿宋" w:cs="仿宋"/>
          <w:b w:val="0"/>
          <w:kern w:val="0"/>
          <w:sz w:val="32"/>
          <w:szCs w:val="32"/>
          <w:lang w:val="zh-TW" w:eastAsia="zh-CN" w:bidi="ar-SA"/>
        </w:rPr>
        <w:t>在经济工作会议里出现这个表述</w:t>
      </w:r>
      <w:r>
        <w:rPr>
          <w:rFonts w:hint="eastAsia" w:ascii="仿宋" w:hAnsi="仿宋" w:eastAsia="仿宋" w:cs="仿宋"/>
          <w:b w:val="0"/>
          <w:kern w:val="0"/>
          <w:sz w:val="32"/>
          <w:szCs w:val="32"/>
          <w:lang w:val="zh-TW" w:eastAsia="zh-CN" w:bidi="ar-SA"/>
        </w:rPr>
        <w:t>实属罕见！当然，这背后透露的是中央高层在反垄断与防止资本无序扩张，</w:t>
      </w:r>
      <w:r>
        <w:rPr>
          <w:rFonts w:hint="default" w:ascii="仿宋" w:hAnsi="仿宋" w:eastAsia="仿宋" w:cs="仿宋"/>
          <w:b w:val="0"/>
          <w:kern w:val="0"/>
          <w:sz w:val="32"/>
          <w:szCs w:val="32"/>
          <w:lang w:val="zh-TW" w:eastAsia="zh-CN" w:bidi="ar-SA"/>
        </w:rPr>
        <w:t>防止互联网平台巨头发生</w:t>
      </w:r>
      <w:r>
        <w:rPr>
          <w:rFonts w:hint="eastAsia" w:ascii="仿宋" w:hAnsi="仿宋" w:eastAsia="仿宋" w:cs="仿宋"/>
          <w:b w:val="0"/>
          <w:kern w:val="0"/>
          <w:sz w:val="32"/>
          <w:szCs w:val="32"/>
          <w:lang w:val="zh-TW" w:eastAsia="zh-CN" w:bidi="ar-SA"/>
        </w:rPr>
        <w:t>“</w:t>
      </w:r>
      <w:r>
        <w:rPr>
          <w:rFonts w:hint="default" w:ascii="仿宋" w:hAnsi="仿宋" w:eastAsia="仿宋" w:cs="仿宋"/>
          <w:b w:val="0"/>
          <w:kern w:val="0"/>
          <w:sz w:val="32"/>
          <w:szCs w:val="32"/>
          <w:lang w:val="zh-TW" w:eastAsia="zh-CN" w:bidi="ar-SA"/>
        </w:rPr>
        <w:t>赢者通吃</w:t>
      </w:r>
      <w:r>
        <w:rPr>
          <w:rFonts w:hint="eastAsia" w:ascii="仿宋" w:hAnsi="仿宋" w:eastAsia="仿宋" w:cs="仿宋"/>
          <w:b w:val="0"/>
          <w:kern w:val="0"/>
          <w:sz w:val="32"/>
          <w:szCs w:val="32"/>
          <w:lang w:val="zh-TW" w:eastAsia="zh-CN" w:bidi="ar-SA"/>
        </w:rPr>
        <w:t>”，以及维护消费者及各方利益方面的坚定决心。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r>
        <w:rPr>
          <w:rFonts w:hint="eastAsia" w:ascii="仿宋" w:hAnsi="仿宋" w:eastAsia="仿宋" w:cs="仿宋"/>
          <w:b/>
          <w:bCs/>
          <w:kern w:val="0"/>
          <w:sz w:val="32"/>
          <w:szCs w:val="32"/>
          <w:lang w:val="zh-TW" w:eastAsia="zh-CN"/>
        </w:rPr>
        <w:t>（二）深圳示范现行，率先提出“数据权益”保障概念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kern w:val="0"/>
          <w:sz w:val="32"/>
          <w:szCs w:val="32"/>
          <w:lang w:val="en-US" w:eastAsia="zh-CN" w:bidi="ar-SA"/>
        </w:rPr>
      </w:pPr>
      <w:r>
        <w:rPr>
          <w:rFonts w:hint="eastAsia" w:ascii="仿宋" w:hAnsi="仿宋" w:eastAsia="仿宋" w:cs="仿宋"/>
          <w:b w:val="0"/>
          <w:kern w:val="0"/>
          <w:sz w:val="32"/>
          <w:szCs w:val="32"/>
          <w:lang w:val="zh-TW" w:eastAsia="zh-CN" w:bidi="ar-SA"/>
        </w:rPr>
        <w:t>鉴于深圳在全国数字经济产业的地位以及近年来互联网大数据滥用等突出问题，深圳运用特区立法权，率先展开地方数据立法的示范性作用。</w:t>
      </w:r>
      <w:r>
        <w:rPr>
          <w:rFonts w:hint="eastAsia" w:ascii="仿宋" w:hAnsi="仿宋" w:eastAsia="仿宋" w:cs="仿宋"/>
          <w:b/>
          <w:bCs/>
          <w:kern w:val="0"/>
          <w:sz w:val="32"/>
          <w:szCs w:val="32"/>
          <w:lang w:val="zh-TW" w:eastAsia="zh-CN" w:bidi="ar-SA"/>
        </w:rPr>
        <w:t>在</w:t>
      </w:r>
      <w:r>
        <w:rPr>
          <w:rFonts w:hint="eastAsia" w:ascii="仿宋" w:hAnsi="仿宋" w:eastAsia="仿宋" w:cs="仿宋"/>
          <w:b/>
          <w:bCs/>
          <w:kern w:val="0"/>
          <w:sz w:val="32"/>
          <w:szCs w:val="32"/>
          <w:lang w:val="en-US" w:eastAsia="zh-CN" w:bidi="ar-SA"/>
        </w:rPr>
        <w:t>2020年12月29日，</w:t>
      </w:r>
      <w:r>
        <w:rPr>
          <w:rFonts w:hint="eastAsia" w:ascii="仿宋" w:hAnsi="仿宋" w:eastAsia="仿宋" w:cs="仿宋"/>
          <w:b/>
          <w:bCs/>
          <w:kern w:val="0"/>
          <w:sz w:val="32"/>
          <w:szCs w:val="32"/>
          <w:lang w:val="zh-TW" w:eastAsia="zh-CN" w:bidi="ar-SA"/>
        </w:rPr>
        <w:t>《深圳经济特区数据暂行条例（草案）》</w:t>
      </w:r>
      <w:r>
        <w:rPr>
          <w:rFonts w:hint="eastAsia" w:ascii="仿宋" w:hAnsi="仿宋" w:eastAsia="仿宋" w:cs="仿宋"/>
          <w:b w:val="0"/>
          <w:kern w:val="0"/>
          <w:sz w:val="32"/>
          <w:szCs w:val="32"/>
          <w:lang w:val="zh-TW" w:eastAsia="zh-CN" w:bidi="ar-SA"/>
        </w:rPr>
        <w:t>已提请深圳市人大常委会会议审议，</w:t>
      </w:r>
      <w:r>
        <w:rPr>
          <w:rFonts w:hint="eastAsia" w:ascii="仿宋" w:hAnsi="仿宋" w:eastAsia="仿宋" w:cs="仿宋"/>
          <w:b/>
          <w:bCs/>
          <w:kern w:val="0"/>
          <w:sz w:val="32"/>
          <w:szCs w:val="32"/>
          <w:lang w:val="zh-TW" w:eastAsia="zh-CN" w:bidi="ar-SA"/>
        </w:rPr>
        <w:t>这全国范围内而言，是首次提出“数据权益”保护的概念</w:t>
      </w:r>
      <w:r>
        <w:rPr>
          <w:rFonts w:hint="eastAsia" w:ascii="仿宋" w:hAnsi="仿宋" w:eastAsia="仿宋" w:cs="仿宋"/>
          <w:b w:val="0"/>
          <w:kern w:val="0"/>
          <w:sz w:val="32"/>
          <w:szCs w:val="32"/>
          <w:lang w:val="zh-TW" w:eastAsia="zh-CN" w:bidi="ar-SA"/>
        </w:rPr>
        <w:t>，同时，对于互联网平台滥用大数据算法也予以了规范，这对于未来互联网平台监管可谓是卖出了坚实的一步！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kern w:val="0"/>
          <w:sz w:val="32"/>
          <w:szCs w:val="32"/>
          <w:lang w:val="zh-TW" w:eastAsia="zh-CN" w:bidi="ar-SA"/>
        </w:rPr>
      </w:pPr>
      <w:r>
        <w:rPr>
          <w:rFonts w:hint="eastAsia" w:ascii="仿宋" w:hAnsi="仿宋" w:eastAsia="仿宋" w:cs="仿宋"/>
          <w:b/>
          <w:bCs/>
          <w:kern w:val="0"/>
          <w:sz w:val="32"/>
          <w:szCs w:val="32"/>
          <w:lang w:val="zh-TW" w:eastAsia="zh-CN" w:bidi="ar-SA"/>
        </w:rPr>
        <w:t>（三）深圳市房地产中介行业在行动</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 w:hAnsi="仿宋" w:eastAsia="仿宋" w:cs="仿宋"/>
          <w:color w:val="auto"/>
          <w:sz w:val="32"/>
          <w:szCs w:val="32"/>
          <w:highlight w:val="none"/>
          <w:lang w:val="en-US" w:eastAsia="zh-CN"/>
        </w:rPr>
      </w:pPr>
      <w:r>
        <w:rPr>
          <w:rFonts w:hint="eastAsia" w:ascii="仿宋" w:hAnsi="仿宋" w:eastAsia="仿宋" w:cs="仿宋"/>
          <w:b w:val="0"/>
          <w:bCs w:val="0"/>
          <w:kern w:val="0"/>
          <w:sz w:val="32"/>
          <w:szCs w:val="32"/>
          <w:u w:val="none"/>
          <w:lang w:val="en-US" w:eastAsia="zh-CN"/>
        </w:rPr>
        <w:t>鉴于2020年中央经济工作会议以及2021年中央政法工作会议均强调推动互联网平台企业依法规范发展的重要性。</w:t>
      </w:r>
      <w:r>
        <w:rPr>
          <w:rFonts w:hint="eastAsia" w:ascii="仿宋" w:hAnsi="仿宋" w:eastAsia="仿宋" w:cs="仿宋"/>
          <w:b w:val="0"/>
          <w:bCs w:val="0"/>
          <w:sz w:val="32"/>
          <w:szCs w:val="32"/>
          <w:highlight w:val="none"/>
          <w:lang w:val="en-US" w:eastAsia="zh-CN"/>
        </w:rPr>
        <w:t>58同城（深圳）、房天下（深圳）、贝壳找房（深圳）、深圳房地产信息</w:t>
      </w:r>
      <w:r>
        <w:rPr>
          <w:rFonts w:hint="eastAsia" w:ascii="仿宋" w:hAnsi="仿宋" w:eastAsia="仿宋" w:cs="仿宋"/>
          <w:b w:val="0"/>
          <w:bCs w:val="0"/>
          <w:color w:val="auto"/>
          <w:sz w:val="32"/>
          <w:szCs w:val="32"/>
          <w:highlight w:val="none"/>
          <w:lang w:val="en-US" w:eastAsia="zh-CN"/>
        </w:rPr>
        <w:t>网4家</w:t>
      </w:r>
      <w:r>
        <w:rPr>
          <w:rFonts w:hint="eastAsia" w:ascii="仿宋" w:hAnsi="仿宋" w:eastAsia="仿宋" w:cs="仿宋"/>
          <w:color w:val="auto"/>
          <w:sz w:val="32"/>
          <w:szCs w:val="32"/>
          <w:lang w:val="en-US" w:eastAsia="zh-CN"/>
        </w:rPr>
        <w:t>互联网平台，在此背景下主动作为，积极与深圳市房地产中介协会（以下简称“深房中协”）开展</w:t>
      </w:r>
      <w:r>
        <w:rPr>
          <w:rFonts w:hint="eastAsia" w:ascii="仿宋" w:hAnsi="仿宋" w:eastAsia="仿宋" w:cs="仿宋"/>
          <w:color w:val="auto"/>
          <w:sz w:val="32"/>
          <w:szCs w:val="32"/>
          <w:highlight w:val="none"/>
          <w:lang w:val="en-US" w:eastAsia="zh-CN"/>
        </w:rPr>
        <w:t>对接工作，</w:t>
      </w:r>
      <w:r>
        <w:rPr>
          <w:rFonts w:hint="eastAsia" w:ascii="仿宋" w:hAnsi="仿宋" w:eastAsia="仿宋" w:cs="仿宋"/>
          <w:b/>
          <w:bCs/>
          <w:color w:val="auto"/>
          <w:sz w:val="32"/>
          <w:szCs w:val="32"/>
          <w:highlight w:val="none"/>
          <w:lang w:val="en-US" w:eastAsia="zh-CN"/>
        </w:rPr>
        <w:t>于</w:t>
      </w:r>
      <w:r>
        <w:rPr>
          <w:rFonts w:hint="eastAsia" w:ascii="仿宋" w:hAnsi="仿宋" w:eastAsia="仿宋" w:cs="仿宋"/>
          <w:b/>
          <w:bCs/>
          <w:sz w:val="32"/>
          <w:szCs w:val="32"/>
          <w:highlight w:val="none"/>
          <w:lang w:val="en-US" w:eastAsia="zh-CN"/>
        </w:rPr>
        <w:t>2020年12月31日前初步完成数据对接工作，率先实现“三个规范”对</w:t>
      </w:r>
      <w:r>
        <w:rPr>
          <w:rFonts w:hint="eastAsia" w:ascii="仿宋" w:hAnsi="仿宋" w:eastAsia="仿宋" w:cs="仿宋"/>
          <w:b w:val="0"/>
          <w:bCs w:val="0"/>
          <w:sz w:val="32"/>
          <w:szCs w:val="32"/>
          <w:highlight w:val="none"/>
          <w:lang w:val="en-US" w:eastAsia="zh-CN"/>
        </w:rPr>
        <w:t>齐——房地产中介机构备案公示、中介人员实名登记信息公示、限制</w:t>
      </w:r>
      <w:r>
        <w:rPr>
          <w:rFonts w:hint="eastAsia" w:ascii="仿宋" w:hAnsi="仿宋" w:eastAsia="仿宋" w:cs="仿宋"/>
          <w:color w:val="auto"/>
          <w:sz w:val="32"/>
          <w:szCs w:val="32"/>
          <w:highlight w:val="none"/>
          <w:lang w:val="en-US" w:eastAsia="zh-CN"/>
        </w:rPr>
        <w:t>“行业黑名单”在平台上发布房源这三大规范数据实时对接。今后，消费者在上述平台查看二手房源信息，建议选择平台显示的“已备案机构”、“已实名登记人员”提供房地产中介服务，多维度保障交易安全。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 w:hAnsi="仿宋" w:eastAsia="仿宋" w:cs="仿宋"/>
          <w:b/>
          <w:bCs/>
          <w:color w:val="auto"/>
          <w:sz w:val="32"/>
          <w:szCs w:val="32"/>
          <w:lang w:val="en-US" w:eastAsia="zh-CN"/>
        </w:rPr>
      </w:pPr>
      <w:r>
        <w:rPr>
          <w:rFonts w:hint="eastAsia" w:ascii="仿宋" w:hAnsi="仿宋" w:eastAsia="仿宋" w:cs="仿宋"/>
          <w:color w:val="auto"/>
          <w:sz w:val="32"/>
          <w:szCs w:val="32"/>
          <w:lang w:val="en-US" w:eastAsia="zh-CN"/>
        </w:rPr>
        <w:t>最后，深房中协自2021年起，将会</w:t>
      </w:r>
      <w:r>
        <w:rPr>
          <w:rFonts w:hint="eastAsia" w:ascii="仿宋" w:hAnsi="仿宋" w:eastAsia="仿宋" w:cs="仿宋"/>
          <w:b w:val="0"/>
          <w:bCs w:val="0"/>
          <w:sz w:val="32"/>
          <w:szCs w:val="32"/>
          <w:highlight w:val="none"/>
          <w:lang w:val="en-US" w:eastAsia="zh-CN"/>
        </w:rPr>
        <w:t>响应习近平总书记在十九大报告中提出</w:t>
      </w:r>
      <w:r>
        <w:rPr>
          <w:rFonts w:hint="eastAsia" w:ascii="仿宋" w:hAnsi="仿宋" w:eastAsia="仿宋" w:cs="仿宋"/>
          <w:color w:val="auto"/>
          <w:sz w:val="32"/>
          <w:szCs w:val="32"/>
          <w:lang w:val="en-US" w:eastAsia="zh-CN"/>
        </w:rPr>
        <w:t>坚持“房子是用来住的、不是用来炒的”定位要求，</w:t>
      </w:r>
      <w:r>
        <w:rPr>
          <w:rFonts w:hint="eastAsia" w:ascii="仿宋" w:hAnsi="仿宋" w:eastAsia="仿宋" w:cs="仿宋"/>
          <w:b/>
          <w:bCs/>
          <w:color w:val="auto"/>
          <w:sz w:val="32"/>
          <w:szCs w:val="32"/>
          <w:lang w:val="en-US" w:eastAsia="zh-CN"/>
        </w:rPr>
        <w:t>计划在行业内逐步推动房地产中介机构网络平台、APP等数据对接工作，推进全行业的会员单位对齐</w:t>
      </w:r>
      <w:r>
        <w:rPr>
          <w:rFonts w:hint="eastAsia" w:ascii="仿宋" w:hAnsi="仿宋" w:eastAsia="仿宋" w:cs="仿宋"/>
          <w:b/>
          <w:bCs/>
          <w:sz w:val="32"/>
          <w:szCs w:val="32"/>
          <w:highlight w:val="none"/>
          <w:lang w:val="en-US" w:eastAsia="zh-CN"/>
        </w:rPr>
        <w:t>“三个规范”目标，维护我市二手房交易市场的健康与稳定。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kern w:val="0"/>
          <w:sz w:val="32"/>
          <w:szCs w:val="32"/>
          <w:lang w:val="zh-TW"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kern w:val="0"/>
          <w:sz w:val="32"/>
          <w:szCs w:val="32"/>
          <w:lang w:val="zh-TW" w:eastAsia="zh-CN"/>
        </w:rPr>
      </w:pPr>
    </w:p>
    <w:p>
      <w:pPr>
        <w:ind w:firstLine="640" w:firstLineChars="200"/>
        <w:jc w:val="both"/>
        <w:rPr>
          <w:rFonts w:hint="eastAsia" w:ascii="仿宋" w:hAnsi="仿宋" w:eastAsia="仿宋"/>
          <w:sz w:val="32"/>
          <w:szCs w:val="32"/>
          <w:lang w:eastAsia="zh-CN"/>
        </w:rPr>
      </w:pPr>
    </w:p>
    <w:sectPr>
      <w:headerReference r:id="rId3" w:type="default"/>
      <w:pgSz w:w="11906" w:h="16838"/>
      <w:pgMar w:top="1701" w:right="1701" w:bottom="1588" w:left="1701"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C83"/>
    <w:rsid w:val="00001EAF"/>
    <w:rsid w:val="00005DC9"/>
    <w:rsid w:val="000072A2"/>
    <w:rsid w:val="00010BCE"/>
    <w:rsid w:val="00012B63"/>
    <w:rsid w:val="00013DBB"/>
    <w:rsid w:val="0001522F"/>
    <w:rsid w:val="000162AD"/>
    <w:rsid w:val="000228EA"/>
    <w:rsid w:val="00025790"/>
    <w:rsid w:val="00025CE7"/>
    <w:rsid w:val="00025D4D"/>
    <w:rsid w:val="00026093"/>
    <w:rsid w:val="000273A7"/>
    <w:rsid w:val="00027511"/>
    <w:rsid w:val="000279C6"/>
    <w:rsid w:val="0003057A"/>
    <w:rsid w:val="00031458"/>
    <w:rsid w:val="00032629"/>
    <w:rsid w:val="00032713"/>
    <w:rsid w:val="00033915"/>
    <w:rsid w:val="00036494"/>
    <w:rsid w:val="000374C9"/>
    <w:rsid w:val="00040515"/>
    <w:rsid w:val="00042CE0"/>
    <w:rsid w:val="00043A19"/>
    <w:rsid w:val="00043B90"/>
    <w:rsid w:val="0004528E"/>
    <w:rsid w:val="00052782"/>
    <w:rsid w:val="00054F7E"/>
    <w:rsid w:val="000577BD"/>
    <w:rsid w:val="00057D3E"/>
    <w:rsid w:val="000606B6"/>
    <w:rsid w:val="0006390C"/>
    <w:rsid w:val="0006519B"/>
    <w:rsid w:val="000668E2"/>
    <w:rsid w:val="0006753E"/>
    <w:rsid w:val="00067ED6"/>
    <w:rsid w:val="00071ED1"/>
    <w:rsid w:val="00072CFD"/>
    <w:rsid w:val="00072D40"/>
    <w:rsid w:val="0008081D"/>
    <w:rsid w:val="00083349"/>
    <w:rsid w:val="0008338B"/>
    <w:rsid w:val="00085B72"/>
    <w:rsid w:val="00092DDB"/>
    <w:rsid w:val="00095482"/>
    <w:rsid w:val="00096C70"/>
    <w:rsid w:val="000970E7"/>
    <w:rsid w:val="0009723B"/>
    <w:rsid w:val="0009737A"/>
    <w:rsid w:val="000A0932"/>
    <w:rsid w:val="000A0F5E"/>
    <w:rsid w:val="000A2194"/>
    <w:rsid w:val="000A37D2"/>
    <w:rsid w:val="000A6C92"/>
    <w:rsid w:val="000B2979"/>
    <w:rsid w:val="000B2F18"/>
    <w:rsid w:val="000B344F"/>
    <w:rsid w:val="000B54E1"/>
    <w:rsid w:val="000B6084"/>
    <w:rsid w:val="000B643E"/>
    <w:rsid w:val="000B666C"/>
    <w:rsid w:val="000B66F1"/>
    <w:rsid w:val="000C3172"/>
    <w:rsid w:val="000C3892"/>
    <w:rsid w:val="000C41AA"/>
    <w:rsid w:val="000C4F29"/>
    <w:rsid w:val="000C63AA"/>
    <w:rsid w:val="000D199B"/>
    <w:rsid w:val="000D1C26"/>
    <w:rsid w:val="000D5D99"/>
    <w:rsid w:val="000D736C"/>
    <w:rsid w:val="000E14A1"/>
    <w:rsid w:val="000E33E8"/>
    <w:rsid w:val="000E4257"/>
    <w:rsid w:val="000E43AD"/>
    <w:rsid w:val="000E4F36"/>
    <w:rsid w:val="000E6D4F"/>
    <w:rsid w:val="000E7A34"/>
    <w:rsid w:val="000F0A21"/>
    <w:rsid w:val="000F0F1D"/>
    <w:rsid w:val="000F161C"/>
    <w:rsid w:val="000F17C0"/>
    <w:rsid w:val="000F1A95"/>
    <w:rsid w:val="000F47D8"/>
    <w:rsid w:val="000F6C57"/>
    <w:rsid w:val="000F775C"/>
    <w:rsid w:val="000F7BDD"/>
    <w:rsid w:val="00100694"/>
    <w:rsid w:val="00100990"/>
    <w:rsid w:val="00101118"/>
    <w:rsid w:val="0010136B"/>
    <w:rsid w:val="0010303C"/>
    <w:rsid w:val="00106758"/>
    <w:rsid w:val="00107396"/>
    <w:rsid w:val="001121D7"/>
    <w:rsid w:val="00114392"/>
    <w:rsid w:val="001152D1"/>
    <w:rsid w:val="00116620"/>
    <w:rsid w:val="00116E6F"/>
    <w:rsid w:val="001206B4"/>
    <w:rsid w:val="00121C38"/>
    <w:rsid w:val="00122CDD"/>
    <w:rsid w:val="00122EE5"/>
    <w:rsid w:val="00125982"/>
    <w:rsid w:val="00127938"/>
    <w:rsid w:val="001323A4"/>
    <w:rsid w:val="00132CAF"/>
    <w:rsid w:val="001332F5"/>
    <w:rsid w:val="0013354C"/>
    <w:rsid w:val="001412A7"/>
    <w:rsid w:val="0014703F"/>
    <w:rsid w:val="00151343"/>
    <w:rsid w:val="00151757"/>
    <w:rsid w:val="0015351B"/>
    <w:rsid w:val="00156D54"/>
    <w:rsid w:val="00156FA1"/>
    <w:rsid w:val="001600F2"/>
    <w:rsid w:val="00160183"/>
    <w:rsid w:val="001612F9"/>
    <w:rsid w:val="00162C72"/>
    <w:rsid w:val="0016330D"/>
    <w:rsid w:val="001644E3"/>
    <w:rsid w:val="0017054B"/>
    <w:rsid w:val="0017057B"/>
    <w:rsid w:val="0017085D"/>
    <w:rsid w:val="001711A0"/>
    <w:rsid w:val="001726BB"/>
    <w:rsid w:val="00172E3A"/>
    <w:rsid w:val="0017545D"/>
    <w:rsid w:val="00175759"/>
    <w:rsid w:val="001779AC"/>
    <w:rsid w:val="00181E99"/>
    <w:rsid w:val="0018275B"/>
    <w:rsid w:val="00184BCA"/>
    <w:rsid w:val="00190846"/>
    <w:rsid w:val="00193A64"/>
    <w:rsid w:val="00194789"/>
    <w:rsid w:val="00196136"/>
    <w:rsid w:val="001A17C2"/>
    <w:rsid w:val="001A3280"/>
    <w:rsid w:val="001A4DDD"/>
    <w:rsid w:val="001A5176"/>
    <w:rsid w:val="001B2C1E"/>
    <w:rsid w:val="001B393F"/>
    <w:rsid w:val="001B498B"/>
    <w:rsid w:val="001B5223"/>
    <w:rsid w:val="001B79BF"/>
    <w:rsid w:val="001C4929"/>
    <w:rsid w:val="001C4A5E"/>
    <w:rsid w:val="001C5734"/>
    <w:rsid w:val="001C6149"/>
    <w:rsid w:val="001C6FE0"/>
    <w:rsid w:val="001D3CE6"/>
    <w:rsid w:val="001D43C1"/>
    <w:rsid w:val="001D56DE"/>
    <w:rsid w:val="001D7B42"/>
    <w:rsid w:val="001E059C"/>
    <w:rsid w:val="001E25F4"/>
    <w:rsid w:val="001E2ABE"/>
    <w:rsid w:val="001E2EF1"/>
    <w:rsid w:val="001E4FFC"/>
    <w:rsid w:val="001E6025"/>
    <w:rsid w:val="001F1A5C"/>
    <w:rsid w:val="001F1C05"/>
    <w:rsid w:val="001F272A"/>
    <w:rsid w:val="001F3ABE"/>
    <w:rsid w:val="001F560A"/>
    <w:rsid w:val="001F5EF3"/>
    <w:rsid w:val="001F6005"/>
    <w:rsid w:val="001F6392"/>
    <w:rsid w:val="001F7D58"/>
    <w:rsid w:val="00202DE2"/>
    <w:rsid w:val="00203C83"/>
    <w:rsid w:val="0020433E"/>
    <w:rsid w:val="00204D92"/>
    <w:rsid w:val="0020619E"/>
    <w:rsid w:val="0020697C"/>
    <w:rsid w:val="00207043"/>
    <w:rsid w:val="00210141"/>
    <w:rsid w:val="002148BE"/>
    <w:rsid w:val="00216AA8"/>
    <w:rsid w:val="0022259B"/>
    <w:rsid w:val="00222ADD"/>
    <w:rsid w:val="00223448"/>
    <w:rsid w:val="002243A8"/>
    <w:rsid w:val="002245EF"/>
    <w:rsid w:val="00226B79"/>
    <w:rsid w:val="00230872"/>
    <w:rsid w:val="00231C80"/>
    <w:rsid w:val="00237189"/>
    <w:rsid w:val="00240707"/>
    <w:rsid w:val="00244FD0"/>
    <w:rsid w:val="00246360"/>
    <w:rsid w:val="00247295"/>
    <w:rsid w:val="00247508"/>
    <w:rsid w:val="00247AFF"/>
    <w:rsid w:val="002514AD"/>
    <w:rsid w:val="00252EBF"/>
    <w:rsid w:val="00255070"/>
    <w:rsid w:val="00256AF7"/>
    <w:rsid w:val="00256F03"/>
    <w:rsid w:val="00257C87"/>
    <w:rsid w:val="00261DDF"/>
    <w:rsid w:val="00266274"/>
    <w:rsid w:val="00267836"/>
    <w:rsid w:val="00270AD5"/>
    <w:rsid w:val="002710EE"/>
    <w:rsid w:val="002721A9"/>
    <w:rsid w:val="002725B8"/>
    <w:rsid w:val="0027479A"/>
    <w:rsid w:val="00274A44"/>
    <w:rsid w:val="00275EE0"/>
    <w:rsid w:val="00281343"/>
    <w:rsid w:val="00281500"/>
    <w:rsid w:val="00282B3F"/>
    <w:rsid w:val="00283941"/>
    <w:rsid w:val="00283E6C"/>
    <w:rsid w:val="00290224"/>
    <w:rsid w:val="002904C6"/>
    <w:rsid w:val="0029088F"/>
    <w:rsid w:val="002916C6"/>
    <w:rsid w:val="00292A61"/>
    <w:rsid w:val="0029364D"/>
    <w:rsid w:val="002937F8"/>
    <w:rsid w:val="00293D15"/>
    <w:rsid w:val="00295243"/>
    <w:rsid w:val="00295629"/>
    <w:rsid w:val="00295E60"/>
    <w:rsid w:val="0029655E"/>
    <w:rsid w:val="002A3504"/>
    <w:rsid w:val="002A51FD"/>
    <w:rsid w:val="002A57D1"/>
    <w:rsid w:val="002B0339"/>
    <w:rsid w:val="002B1BD6"/>
    <w:rsid w:val="002B3B93"/>
    <w:rsid w:val="002B58F3"/>
    <w:rsid w:val="002B6162"/>
    <w:rsid w:val="002B6E1F"/>
    <w:rsid w:val="002C0D3E"/>
    <w:rsid w:val="002C0DDD"/>
    <w:rsid w:val="002C181C"/>
    <w:rsid w:val="002C1D61"/>
    <w:rsid w:val="002C1F52"/>
    <w:rsid w:val="002C7C3B"/>
    <w:rsid w:val="002D1089"/>
    <w:rsid w:val="002D3879"/>
    <w:rsid w:val="002D492A"/>
    <w:rsid w:val="002D7DB2"/>
    <w:rsid w:val="002E0281"/>
    <w:rsid w:val="002E1997"/>
    <w:rsid w:val="002E19BE"/>
    <w:rsid w:val="002E3763"/>
    <w:rsid w:val="002E4011"/>
    <w:rsid w:val="002E453E"/>
    <w:rsid w:val="002E6ED2"/>
    <w:rsid w:val="002E774B"/>
    <w:rsid w:val="002F02AE"/>
    <w:rsid w:val="002F0556"/>
    <w:rsid w:val="002F06A3"/>
    <w:rsid w:val="002F46AB"/>
    <w:rsid w:val="002F4C0B"/>
    <w:rsid w:val="002F500E"/>
    <w:rsid w:val="002F6105"/>
    <w:rsid w:val="002F654D"/>
    <w:rsid w:val="002F7EDB"/>
    <w:rsid w:val="003010B7"/>
    <w:rsid w:val="003016EF"/>
    <w:rsid w:val="003043DD"/>
    <w:rsid w:val="00305BCC"/>
    <w:rsid w:val="00305CB8"/>
    <w:rsid w:val="003067A0"/>
    <w:rsid w:val="00306AF9"/>
    <w:rsid w:val="00307ADA"/>
    <w:rsid w:val="003102DB"/>
    <w:rsid w:val="0031035C"/>
    <w:rsid w:val="00311F36"/>
    <w:rsid w:val="00311F86"/>
    <w:rsid w:val="003132C3"/>
    <w:rsid w:val="00315005"/>
    <w:rsid w:val="003207FE"/>
    <w:rsid w:val="00320BA1"/>
    <w:rsid w:val="00321904"/>
    <w:rsid w:val="003231F4"/>
    <w:rsid w:val="00326AC7"/>
    <w:rsid w:val="00327A0A"/>
    <w:rsid w:val="003315DD"/>
    <w:rsid w:val="003315E4"/>
    <w:rsid w:val="0033185F"/>
    <w:rsid w:val="0033244C"/>
    <w:rsid w:val="00334F6B"/>
    <w:rsid w:val="00335071"/>
    <w:rsid w:val="00335F76"/>
    <w:rsid w:val="00336D42"/>
    <w:rsid w:val="0034010E"/>
    <w:rsid w:val="00340E60"/>
    <w:rsid w:val="003419B3"/>
    <w:rsid w:val="003425C9"/>
    <w:rsid w:val="00342FC1"/>
    <w:rsid w:val="003430B3"/>
    <w:rsid w:val="00346D0E"/>
    <w:rsid w:val="0034785B"/>
    <w:rsid w:val="0035028E"/>
    <w:rsid w:val="003512BF"/>
    <w:rsid w:val="00353107"/>
    <w:rsid w:val="0035392A"/>
    <w:rsid w:val="003539DA"/>
    <w:rsid w:val="00353C54"/>
    <w:rsid w:val="003544AA"/>
    <w:rsid w:val="00360A89"/>
    <w:rsid w:val="003625D7"/>
    <w:rsid w:val="0036471A"/>
    <w:rsid w:val="0036664E"/>
    <w:rsid w:val="00366D24"/>
    <w:rsid w:val="003709A2"/>
    <w:rsid w:val="003737AD"/>
    <w:rsid w:val="00373B7A"/>
    <w:rsid w:val="00377E81"/>
    <w:rsid w:val="00380F13"/>
    <w:rsid w:val="00382239"/>
    <w:rsid w:val="00382AF8"/>
    <w:rsid w:val="0038595D"/>
    <w:rsid w:val="0038680E"/>
    <w:rsid w:val="00386D20"/>
    <w:rsid w:val="0038707A"/>
    <w:rsid w:val="003909B0"/>
    <w:rsid w:val="0039152F"/>
    <w:rsid w:val="00391CB2"/>
    <w:rsid w:val="00391F88"/>
    <w:rsid w:val="00392755"/>
    <w:rsid w:val="0039492A"/>
    <w:rsid w:val="00394F93"/>
    <w:rsid w:val="00397571"/>
    <w:rsid w:val="00397B20"/>
    <w:rsid w:val="00397ECF"/>
    <w:rsid w:val="003A290E"/>
    <w:rsid w:val="003A4A6C"/>
    <w:rsid w:val="003A6F42"/>
    <w:rsid w:val="003A78F4"/>
    <w:rsid w:val="003B0D5B"/>
    <w:rsid w:val="003B3819"/>
    <w:rsid w:val="003B39FF"/>
    <w:rsid w:val="003B499D"/>
    <w:rsid w:val="003B4BB8"/>
    <w:rsid w:val="003B5A10"/>
    <w:rsid w:val="003B5BCE"/>
    <w:rsid w:val="003B61CA"/>
    <w:rsid w:val="003B7499"/>
    <w:rsid w:val="003C2699"/>
    <w:rsid w:val="003C2AD3"/>
    <w:rsid w:val="003C337D"/>
    <w:rsid w:val="003C7882"/>
    <w:rsid w:val="003C7B99"/>
    <w:rsid w:val="003C7CEC"/>
    <w:rsid w:val="003D0796"/>
    <w:rsid w:val="003D1A35"/>
    <w:rsid w:val="003D2FDB"/>
    <w:rsid w:val="003D5D61"/>
    <w:rsid w:val="003E1643"/>
    <w:rsid w:val="003E2DEF"/>
    <w:rsid w:val="003E4C8E"/>
    <w:rsid w:val="003E6CE4"/>
    <w:rsid w:val="003F08FF"/>
    <w:rsid w:val="003F0D27"/>
    <w:rsid w:val="003F44A8"/>
    <w:rsid w:val="003F733C"/>
    <w:rsid w:val="00402291"/>
    <w:rsid w:val="00402B1A"/>
    <w:rsid w:val="00402E66"/>
    <w:rsid w:val="004032E0"/>
    <w:rsid w:val="00403ADE"/>
    <w:rsid w:val="00406D6B"/>
    <w:rsid w:val="004076DC"/>
    <w:rsid w:val="00410A5A"/>
    <w:rsid w:val="004129C4"/>
    <w:rsid w:val="00412D0D"/>
    <w:rsid w:val="00414423"/>
    <w:rsid w:val="00414E8E"/>
    <w:rsid w:val="00416522"/>
    <w:rsid w:val="00421CD3"/>
    <w:rsid w:val="0042641F"/>
    <w:rsid w:val="00427866"/>
    <w:rsid w:val="004346AD"/>
    <w:rsid w:val="004410D7"/>
    <w:rsid w:val="004417F9"/>
    <w:rsid w:val="00455BCB"/>
    <w:rsid w:val="00455D70"/>
    <w:rsid w:val="0045677A"/>
    <w:rsid w:val="00457A23"/>
    <w:rsid w:val="00457CC7"/>
    <w:rsid w:val="00462811"/>
    <w:rsid w:val="004654D3"/>
    <w:rsid w:val="00465BDF"/>
    <w:rsid w:val="00465CE6"/>
    <w:rsid w:val="004748BD"/>
    <w:rsid w:val="00475045"/>
    <w:rsid w:val="004802D8"/>
    <w:rsid w:val="004824DF"/>
    <w:rsid w:val="0048416A"/>
    <w:rsid w:val="0048422F"/>
    <w:rsid w:val="004844F4"/>
    <w:rsid w:val="004865EB"/>
    <w:rsid w:val="00490223"/>
    <w:rsid w:val="00491A8E"/>
    <w:rsid w:val="004929A5"/>
    <w:rsid w:val="00492D9E"/>
    <w:rsid w:val="00492DC8"/>
    <w:rsid w:val="0049419F"/>
    <w:rsid w:val="00494BF6"/>
    <w:rsid w:val="004A0029"/>
    <w:rsid w:val="004A032D"/>
    <w:rsid w:val="004A1FFB"/>
    <w:rsid w:val="004A2E08"/>
    <w:rsid w:val="004A362C"/>
    <w:rsid w:val="004A5234"/>
    <w:rsid w:val="004A5C49"/>
    <w:rsid w:val="004B1E1D"/>
    <w:rsid w:val="004B3274"/>
    <w:rsid w:val="004B460B"/>
    <w:rsid w:val="004B46F2"/>
    <w:rsid w:val="004B5391"/>
    <w:rsid w:val="004B57E1"/>
    <w:rsid w:val="004B73A6"/>
    <w:rsid w:val="004B79ED"/>
    <w:rsid w:val="004B7C59"/>
    <w:rsid w:val="004C7B19"/>
    <w:rsid w:val="004D3B58"/>
    <w:rsid w:val="004D449E"/>
    <w:rsid w:val="004D485F"/>
    <w:rsid w:val="004D6863"/>
    <w:rsid w:val="004E18FD"/>
    <w:rsid w:val="004E663C"/>
    <w:rsid w:val="004E6A52"/>
    <w:rsid w:val="004E7996"/>
    <w:rsid w:val="004E7D63"/>
    <w:rsid w:val="004F09B5"/>
    <w:rsid w:val="00500853"/>
    <w:rsid w:val="00500C6A"/>
    <w:rsid w:val="00503B4F"/>
    <w:rsid w:val="005144D7"/>
    <w:rsid w:val="0051554A"/>
    <w:rsid w:val="00516246"/>
    <w:rsid w:val="00517782"/>
    <w:rsid w:val="005210FF"/>
    <w:rsid w:val="00521861"/>
    <w:rsid w:val="00521B00"/>
    <w:rsid w:val="00523D53"/>
    <w:rsid w:val="005252F9"/>
    <w:rsid w:val="00526D66"/>
    <w:rsid w:val="00530478"/>
    <w:rsid w:val="00532161"/>
    <w:rsid w:val="00534276"/>
    <w:rsid w:val="00536C1A"/>
    <w:rsid w:val="00540DFC"/>
    <w:rsid w:val="00541553"/>
    <w:rsid w:val="00542AF7"/>
    <w:rsid w:val="00552B88"/>
    <w:rsid w:val="00553D1E"/>
    <w:rsid w:val="005540A3"/>
    <w:rsid w:val="0055422F"/>
    <w:rsid w:val="00554615"/>
    <w:rsid w:val="00555CAC"/>
    <w:rsid w:val="00560195"/>
    <w:rsid w:val="00562C0B"/>
    <w:rsid w:val="00563B46"/>
    <w:rsid w:val="00565200"/>
    <w:rsid w:val="00565913"/>
    <w:rsid w:val="005662DA"/>
    <w:rsid w:val="00566376"/>
    <w:rsid w:val="005665F1"/>
    <w:rsid w:val="0056688B"/>
    <w:rsid w:val="00567728"/>
    <w:rsid w:val="005700DB"/>
    <w:rsid w:val="005712CE"/>
    <w:rsid w:val="00573D3E"/>
    <w:rsid w:val="00577F72"/>
    <w:rsid w:val="00577FBF"/>
    <w:rsid w:val="005823AF"/>
    <w:rsid w:val="00586D5C"/>
    <w:rsid w:val="00587AF7"/>
    <w:rsid w:val="0059204C"/>
    <w:rsid w:val="005929BA"/>
    <w:rsid w:val="00593003"/>
    <w:rsid w:val="00593FDB"/>
    <w:rsid w:val="005946EA"/>
    <w:rsid w:val="005955C5"/>
    <w:rsid w:val="00597020"/>
    <w:rsid w:val="005976CD"/>
    <w:rsid w:val="005A05D7"/>
    <w:rsid w:val="005A0FCA"/>
    <w:rsid w:val="005A30E5"/>
    <w:rsid w:val="005A3DC8"/>
    <w:rsid w:val="005A5C15"/>
    <w:rsid w:val="005A67DA"/>
    <w:rsid w:val="005B040A"/>
    <w:rsid w:val="005B6B02"/>
    <w:rsid w:val="005C0D3A"/>
    <w:rsid w:val="005C1272"/>
    <w:rsid w:val="005C13D4"/>
    <w:rsid w:val="005C1F9A"/>
    <w:rsid w:val="005C2D47"/>
    <w:rsid w:val="005C3A8C"/>
    <w:rsid w:val="005C5FD6"/>
    <w:rsid w:val="005C6518"/>
    <w:rsid w:val="005D0200"/>
    <w:rsid w:val="005D0DCB"/>
    <w:rsid w:val="005D1477"/>
    <w:rsid w:val="005D47E2"/>
    <w:rsid w:val="005D4F13"/>
    <w:rsid w:val="005D7E24"/>
    <w:rsid w:val="005E028D"/>
    <w:rsid w:val="005E1EA6"/>
    <w:rsid w:val="005E3005"/>
    <w:rsid w:val="005E51C6"/>
    <w:rsid w:val="005E553B"/>
    <w:rsid w:val="005E730E"/>
    <w:rsid w:val="005E73B4"/>
    <w:rsid w:val="005F0BA7"/>
    <w:rsid w:val="005F1667"/>
    <w:rsid w:val="005F19F2"/>
    <w:rsid w:val="005F4B99"/>
    <w:rsid w:val="005F6072"/>
    <w:rsid w:val="00600410"/>
    <w:rsid w:val="00601776"/>
    <w:rsid w:val="0060323B"/>
    <w:rsid w:val="006037B8"/>
    <w:rsid w:val="00603892"/>
    <w:rsid w:val="00604546"/>
    <w:rsid w:val="006056CC"/>
    <w:rsid w:val="00606A5A"/>
    <w:rsid w:val="00611678"/>
    <w:rsid w:val="00612FD4"/>
    <w:rsid w:val="006142DD"/>
    <w:rsid w:val="006160F0"/>
    <w:rsid w:val="0061610B"/>
    <w:rsid w:val="00616D6A"/>
    <w:rsid w:val="006228F6"/>
    <w:rsid w:val="00624ED6"/>
    <w:rsid w:val="00625456"/>
    <w:rsid w:val="0062752B"/>
    <w:rsid w:val="006315F1"/>
    <w:rsid w:val="006316D6"/>
    <w:rsid w:val="006317A9"/>
    <w:rsid w:val="00637537"/>
    <w:rsid w:val="006408D7"/>
    <w:rsid w:val="00641CBA"/>
    <w:rsid w:val="00642E48"/>
    <w:rsid w:val="00643D96"/>
    <w:rsid w:val="00646C89"/>
    <w:rsid w:val="006500D9"/>
    <w:rsid w:val="00654ED6"/>
    <w:rsid w:val="006604BD"/>
    <w:rsid w:val="00666462"/>
    <w:rsid w:val="006738E3"/>
    <w:rsid w:val="00674058"/>
    <w:rsid w:val="00674A3E"/>
    <w:rsid w:val="00675FAA"/>
    <w:rsid w:val="00676A79"/>
    <w:rsid w:val="00680206"/>
    <w:rsid w:val="006839F2"/>
    <w:rsid w:val="00687A60"/>
    <w:rsid w:val="00694243"/>
    <w:rsid w:val="00695601"/>
    <w:rsid w:val="006A139F"/>
    <w:rsid w:val="006A2270"/>
    <w:rsid w:val="006A2F9F"/>
    <w:rsid w:val="006A31D2"/>
    <w:rsid w:val="006B0E67"/>
    <w:rsid w:val="006B0FE7"/>
    <w:rsid w:val="006B24BF"/>
    <w:rsid w:val="006B3D27"/>
    <w:rsid w:val="006B3DD1"/>
    <w:rsid w:val="006C1282"/>
    <w:rsid w:val="006C12F9"/>
    <w:rsid w:val="006C1CB6"/>
    <w:rsid w:val="006C4C46"/>
    <w:rsid w:val="006C5FE9"/>
    <w:rsid w:val="006C641A"/>
    <w:rsid w:val="006C6D5C"/>
    <w:rsid w:val="006C75DF"/>
    <w:rsid w:val="006C7CB1"/>
    <w:rsid w:val="006D4882"/>
    <w:rsid w:val="006D4AD1"/>
    <w:rsid w:val="006D5B78"/>
    <w:rsid w:val="006D7954"/>
    <w:rsid w:val="006E3072"/>
    <w:rsid w:val="006E3081"/>
    <w:rsid w:val="006E39FA"/>
    <w:rsid w:val="006E3E70"/>
    <w:rsid w:val="006E4CD1"/>
    <w:rsid w:val="006E7625"/>
    <w:rsid w:val="006E7CAC"/>
    <w:rsid w:val="006F1217"/>
    <w:rsid w:val="006F1D96"/>
    <w:rsid w:val="006F275C"/>
    <w:rsid w:val="006F50A1"/>
    <w:rsid w:val="00701B51"/>
    <w:rsid w:val="007022E5"/>
    <w:rsid w:val="00702884"/>
    <w:rsid w:val="00702990"/>
    <w:rsid w:val="00704D19"/>
    <w:rsid w:val="00710D75"/>
    <w:rsid w:val="00711403"/>
    <w:rsid w:val="007147D2"/>
    <w:rsid w:val="007178F0"/>
    <w:rsid w:val="00717C1A"/>
    <w:rsid w:val="00721CF4"/>
    <w:rsid w:val="00721EA3"/>
    <w:rsid w:val="00726539"/>
    <w:rsid w:val="007314B3"/>
    <w:rsid w:val="00732681"/>
    <w:rsid w:val="007328C1"/>
    <w:rsid w:val="007330B5"/>
    <w:rsid w:val="007337BD"/>
    <w:rsid w:val="007365F2"/>
    <w:rsid w:val="00740D00"/>
    <w:rsid w:val="007414C2"/>
    <w:rsid w:val="00741B7F"/>
    <w:rsid w:val="007450B5"/>
    <w:rsid w:val="00746EAA"/>
    <w:rsid w:val="007473F7"/>
    <w:rsid w:val="0074752A"/>
    <w:rsid w:val="00747BA7"/>
    <w:rsid w:val="007507F0"/>
    <w:rsid w:val="00752CF2"/>
    <w:rsid w:val="00754A77"/>
    <w:rsid w:val="00754F77"/>
    <w:rsid w:val="00755DEC"/>
    <w:rsid w:val="00757311"/>
    <w:rsid w:val="0076321F"/>
    <w:rsid w:val="00763AA2"/>
    <w:rsid w:val="007652C1"/>
    <w:rsid w:val="00767AD4"/>
    <w:rsid w:val="007710F1"/>
    <w:rsid w:val="00771D0D"/>
    <w:rsid w:val="007724F4"/>
    <w:rsid w:val="007733D3"/>
    <w:rsid w:val="00782416"/>
    <w:rsid w:val="00783442"/>
    <w:rsid w:val="00783740"/>
    <w:rsid w:val="0078550D"/>
    <w:rsid w:val="007869E3"/>
    <w:rsid w:val="00786CB5"/>
    <w:rsid w:val="00790F52"/>
    <w:rsid w:val="0079132A"/>
    <w:rsid w:val="00793388"/>
    <w:rsid w:val="00796E99"/>
    <w:rsid w:val="007A0D0A"/>
    <w:rsid w:val="007A1065"/>
    <w:rsid w:val="007A1C93"/>
    <w:rsid w:val="007A33DF"/>
    <w:rsid w:val="007A393C"/>
    <w:rsid w:val="007A403F"/>
    <w:rsid w:val="007A45BA"/>
    <w:rsid w:val="007A462C"/>
    <w:rsid w:val="007A47D0"/>
    <w:rsid w:val="007A7B11"/>
    <w:rsid w:val="007B3DEB"/>
    <w:rsid w:val="007B4257"/>
    <w:rsid w:val="007B768A"/>
    <w:rsid w:val="007C004F"/>
    <w:rsid w:val="007C0177"/>
    <w:rsid w:val="007C0D3E"/>
    <w:rsid w:val="007C0E70"/>
    <w:rsid w:val="007C34BB"/>
    <w:rsid w:val="007C3827"/>
    <w:rsid w:val="007C4BB2"/>
    <w:rsid w:val="007C67D0"/>
    <w:rsid w:val="007C72FD"/>
    <w:rsid w:val="007C7A8B"/>
    <w:rsid w:val="007C7F39"/>
    <w:rsid w:val="007D0CF7"/>
    <w:rsid w:val="007D3022"/>
    <w:rsid w:val="007D7863"/>
    <w:rsid w:val="007D7875"/>
    <w:rsid w:val="007E0E73"/>
    <w:rsid w:val="007E7716"/>
    <w:rsid w:val="007F49CF"/>
    <w:rsid w:val="007F4D97"/>
    <w:rsid w:val="007F6A16"/>
    <w:rsid w:val="007F725D"/>
    <w:rsid w:val="007F7F5B"/>
    <w:rsid w:val="00801B28"/>
    <w:rsid w:val="00804DEE"/>
    <w:rsid w:val="00805EB6"/>
    <w:rsid w:val="00815A24"/>
    <w:rsid w:val="008176BE"/>
    <w:rsid w:val="00822F0C"/>
    <w:rsid w:val="008236E2"/>
    <w:rsid w:val="0082438C"/>
    <w:rsid w:val="00824C51"/>
    <w:rsid w:val="0082516C"/>
    <w:rsid w:val="008251CA"/>
    <w:rsid w:val="0083162D"/>
    <w:rsid w:val="00833F42"/>
    <w:rsid w:val="00835ED1"/>
    <w:rsid w:val="008365F1"/>
    <w:rsid w:val="00836DE1"/>
    <w:rsid w:val="008415A1"/>
    <w:rsid w:val="0084257B"/>
    <w:rsid w:val="00845351"/>
    <w:rsid w:val="0084655C"/>
    <w:rsid w:val="00847EF1"/>
    <w:rsid w:val="00850985"/>
    <w:rsid w:val="008524E0"/>
    <w:rsid w:val="008541A8"/>
    <w:rsid w:val="0085459B"/>
    <w:rsid w:val="00854FF6"/>
    <w:rsid w:val="0085538E"/>
    <w:rsid w:val="008554AD"/>
    <w:rsid w:val="00857907"/>
    <w:rsid w:val="00861047"/>
    <w:rsid w:val="00862E5B"/>
    <w:rsid w:val="00862EA7"/>
    <w:rsid w:val="00863892"/>
    <w:rsid w:val="0086562F"/>
    <w:rsid w:val="008656CC"/>
    <w:rsid w:val="00870E70"/>
    <w:rsid w:val="00871DAD"/>
    <w:rsid w:val="00873514"/>
    <w:rsid w:val="00873B52"/>
    <w:rsid w:val="0087528B"/>
    <w:rsid w:val="00875431"/>
    <w:rsid w:val="0088053B"/>
    <w:rsid w:val="00881C3F"/>
    <w:rsid w:val="00882757"/>
    <w:rsid w:val="0088326F"/>
    <w:rsid w:val="00883943"/>
    <w:rsid w:val="00890D36"/>
    <w:rsid w:val="008923BE"/>
    <w:rsid w:val="00893075"/>
    <w:rsid w:val="00893EF5"/>
    <w:rsid w:val="0089513B"/>
    <w:rsid w:val="008955CA"/>
    <w:rsid w:val="00897F22"/>
    <w:rsid w:val="008A4F68"/>
    <w:rsid w:val="008A5FF2"/>
    <w:rsid w:val="008B01C1"/>
    <w:rsid w:val="008B0956"/>
    <w:rsid w:val="008B14C5"/>
    <w:rsid w:val="008B23F2"/>
    <w:rsid w:val="008B74E9"/>
    <w:rsid w:val="008B7FF8"/>
    <w:rsid w:val="008C3091"/>
    <w:rsid w:val="008C5432"/>
    <w:rsid w:val="008C5D61"/>
    <w:rsid w:val="008C5E13"/>
    <w:rsid w:val="008C5E9C"/>
    <w:rsid w:val="008C7F8D"/>
    <w:rsid w:val="008D0A90"/>
    <w:rsid w:val="008D0CD5"/>
    <w:rsid w:val="008D3777"/>
    <w:rsid w:val="008D3F06"/>
    <w:rsid w:val="008D431A"/>
    <w:rsid w:val="008D4BE4"/>
    <w:rsid w:val="008D4C39"/>
    <w:rsid w:val="008D4DB4"/>
    <w:rsid w:val="008D53C4"/>
    <w:rsid w:val="008D6382"/>
    <w:rsid w:val="008E0867"/>
    <w:rsid w:val="008E689B"/>
    <w:rsid w:val="008F47F2"/>
    <w:rsid w:val="008F5077"/>
    <w:rsid w:val="008F7C6C"/>
    <w:rsid w:val="0090048E"/>
    <w:rsid w:val="00902ADB"/>
    <w:rsid w:val="00903115"/>
    <w:rsid w:val="009049DF"/>
    <w:rsid w:val="009074E8"/>
    <w:rsid w:val="009075ED"/>
    <w:rsid w:val="00910141"/>
    <w:rsid w:val="00912674"/>
    <w:rsid w:val="0091286E"/>
    <w:rsid w:val="0091795B"/>
    <w:rsid w:val="00921A96"/>
    <w:rsid w:val="00922B3A"/>
    <w:rsid w:val="009239A1"/>
    <w:rsid w:val="0092527D"/>
    <w:rsid w:val="009263AD"/>
    <w:rsid w:val="009267E3"/>
    <w:rsid w:val="00926929"/>
    <w:rsid w:val="00927DD0"/>
    <w:rsid w:val="009305C5"/>
    <w:rsid w:val="009315C4"/>
    <w:rsid w:val="00931D8A"/>
    <w:rsid w:val="009320DE"/>
    <w:rsid w:val="00932335"/>
    <w:rsid w:val="0093408C"/>
    <w:rsid w:val="009370F2"/>
    <w:rsid w:val="00937829"/>
    <w:rsid w:val="00937FD5"/>
    <w:rsid w:val="009504CF"/>
    <w:rsid w:val="00950680"/>
    <w:rsid w:val="00950694"/>
    <w:rsid w:val="0095094A"/>
    <w:rsid w:val="00952A47"/>
    <w:rsid w:val="0095480E"/>
    <w:rsid w:val="0095509E"/>
    <w:rsid w:val="0095578A"/>
    <w:rsid w:val="0095597F"/>
    <w:rsid w:val="00956AE2"/>
    <w:rsid w:val="009570C7"/>
    <w:rsid w:val="0096131D"/>
    <w:rsid w:val="00965CA1"/>
    <w:rsid w:val="00966D35"/>
    <w:rsid w:val="00972D52"/>
    <w:rsid w:val="0097376F"/>
    <w:rsid w:val="00975D5F"/>
    <w:rsid w:val="009771D4"/>
    <w:rsid w:val="00980CF5"/>
    <w:rsid w:val="00981981"/>
    <w:rsid w:val="009843B3"/>
    <w:rsid w:val="00985350"/>
    <w:rsid w:val="00987E06"/>
    <w:rsid w:val="00991F5B"/>
    <w:rsid w:val="00992E49"/>
    <w:rsid w:val="00994F22"/>
    <w:rsid w:val="00995395"/>
    <w:rsid w:val="009A0F9C"/>
    <w:rsid w:val="009A14AE"/>
    <w:rsid w:val="009A415E"/>
    <w:rsid w:val="009A6212"/>
    <w:rsid w:val="009A7865"/>
    <w:rsid w:val="009B1D2D"/>
    <w:rsid w:val="009B3B39"/>
    <w:rsid w:val="009B463A"/>
    <w:rsid w:val="009B4677"/>
    <w:rsid w:val="009B6670"/>
    <w:rsid w:val="009B6B3F"/>
    <w:rsid w:val="009B74FF"/>
    <w:rsid w:val="009B790D"/>
    <w:rsid w:val="009C00E7"/>
    <w:rsid w:val="009C0BDD"/>
    <w:rsid w:val="009C0CF9"/>
    <w:rsid w:val="009C0FF4"/>
    <w:rsid w:val="009C1AB5"/>
    <w:rsid w:val="009C414B"/>
    <w:rsid w:val="009C56CC"/>
    <w:rsid w:val="009D00AC"/>
    <w:rsid w:val="009D0631"/>
    <w:rsid w:val="009D17B0"/>
    <w:rsid w:val="009D4CEB"/>
    <w:rsid w:val="009D6A9C"/>
    <w:rsid w:val="009E2D80"/>
    <w:rsid w:val="009E4298"/>
    <w:rsid w:val="009E449A"/>
    <w:rsid w:val="009E45DA"/>
    <w:rsid w:val="009E6D52"/>
    <w:rsid w:val="009F25CB"/>
    <w:rsid w:val="009F497E"/>
    <w:rsid w:val="00A013BB"/>
    <w:rsid w:val="00A01DF7"/>
    <w:rsid w:val="00A0268B"/>
    <w:rsid w:val="00A03803"/>
    <w:rsid w:val="00A04C19"/>
    <w:rsid w:val="00A07974"/>
    <w:rsid w:val="00A136AE"/>
    <w:rsid w:val="00A13CC3"/>
    <w:rsid w:val="00A14703"/>
    <w:rsid w:val="00A159D3"/>
    <w:rsid w:val="00A17746"/>
    <w:rsid w:val="00A227BF"/>
    <w:rsid w:val="00A23072"/>
    <w:rsid w:val="00A241DB"/>
    <w:rsid w:val="00A25A22"/>
    <w:rsid w:val="00A25A71"/>
    <w:rsid w:val="00A2663B"/>
    <w:rsid w:val="00A27A69"/>
    <w:rsid w:val="00A30B21"/>
    <w:rsid w:val="00A3105B"/>
    <w:rsid w:val="00A31159"/>
    <w:rsid w:val="00A37503"/>
    <w:rsid w:val="00A37BFB"/>
    <w:rsid w:val="00A37F2F"/>
    <w:rsid w:val="00A405EB"/>
    <w:rsid w:val="00A41F5A"/>
    <w:rsid w:val="00A42719"/>
    <w:rsid w:val="00A4391E"/>
    <w:rsid w:val="00A445CF"/>
    <w:rsid w:val="00A50AEF"/>
    <w:rsid w:val="00A523D3"/>
    <w:rsid w:val="00A5270B"/>
    <w:rsid w:val="00A56A2C"/>
    <w:rsid w:val="00A57275"/>
    <w:rsid w:val="00A60EA0"/>
    <w:rsid w:val="00A61A8A"/>
    <w:rsid w:val="00A61D91"/>
    <w:rsid w:val="00A6267D"/>
    <w:rsid w:val="00A641EB"/>
    <w:rsid w:val="00A720AA"/>
    <w:rsid w:val="00A7316C"/>
    <w:rsid w:val="00A77AEE"/>
    <w:rsid w:val="00A8340F"/>
    <w:rsid w:val="00A83FCA"/>
    <w:rsid w:val="00A875C3"/>
    <w:rsid w:val="00A9388C"/>
    <w:rsid w:val="00A93A4D"/>
    <w:rsid w:val="00A951D9"/>
    <w:rsid w:val="00A9529D"/>
    <w:rsid w:val="00A95523"/>
    <w:rsid w:val="00A95C38"/>
    <w:rsid w:val="00AA1423"/>
    <w:rsid w:val="00AA24DE"/>
    <w:rsid w:val="00AA4987"/>
    <w:rsid w:val="00AA6FF5"/>
    <w:rsid w:val="00AB0DAD"/>
    <w:rsid w:val="00AB0E57"/>
    <w:rsid w:val="00AB4187"/>
    <w:rsid w:val="00AB5C4B"/>
    <w:rsid w:val="00AB6B7E"/>
    <w:rsid w:val="00AB7EC3"/>
    <w:rsid w:val="00AC1BFC"/>
    <w:rsid w:val="00AC1CFC"/>
    <w:rsid w:val="00AC2CD3"/>
    <w:rsid w:val="00AC2D5F"/>
    <w:rsid w:val="00AC30DB"/>
    <w:rsid w:val="00AC32F9"/>
    <w:rsid w:val="00AC5E8D"/>
    <w:rsid w:val="00AC7296"/>
    <w:rsid w:val="00AD0781"/>
    <w:rsid w:val="00AD1939"/>
    <w:rsid w:val="00AD32DD"/>
    <w:rsid w:val="00AD4421"/>
    <w:rsid w:val="00AD5A3B"/>
    <w:rsid w:val="00AD6071"/>
    <w:rsid w:val="00AD6C98"/>
    <w:rsid w:val="00AD6F0C"/>
    <w:rsid w:val="00AD7177"/>
    <w:rsid w:val="00AD7599"/>
    <w:rsid w:val="00AE0D87"/>
    <w:rsid w:val="00AE27BF"/>
    <w:rsid w:val="00AE2D3E"/>
    <w:rsid w:val="00AE3383"/>
    <w:rsid w:val="00AE35B7"/>
    <w:rsid w:val="00AE4687"/>
    <w:rsid w:val="00AE4863"/>
    <w:rsid w:val="00AF22C5"/>
    <w:rsid w:val="00AF31C0"/>
    <w:rsid w:val="00AF605F"/>
    <w:rsid w:val="00B00464"/>
    <w:rsid w:val="00B008EA"/>
    <w:rsid w:val="00B017CC"/>
    <w:rsid w:val="00B026C8"/>
    <w:rsid w:val="00B03934"/>
    <w:rsid w:val="00B039DB"/>
    <w:rsid w:val="00B0581B"/>
    <w:rsid w:val="00B06797"/>
    <w:rsid w:val="00B06941"/>
    <w:rsid w:val="00B10CFB"/>
    <w:rsid w:val="00B11C8B"/>
    <w:rsid w:val="00B152A4"/>
    <w:rsid w:val="00B16D00"/>
    <w:rsid w:val="00B170CF"/>
    <w:rsid w:val="00B17C83"/>
    <w:rsid w:val="00B22A1A"/>
    <w:rsid w:val="00B264C8"/>
    <w:rsid w:val="00B30155"/>
    <w:rsid w:val="00B30283"/>
    <w:rsid w:val="00B30455"/>
    <w:rsid w:val="00B31745"/>
    <w:rsid w:val="00B31E6D"/>
    <w:rsid w:val="00B36643"/>
    <w:rsid w:val="00B37D27"/>
    <w:rsid w:val="00B416AA"/>
    <w:rsid w:val="00B41AEC"/>
    <w:rsid w:val="00B423B9"/>
    <w:rsid w:val="00B42FC2"/>
    <w:rsid w:val="00B43963"/>
    <w:rsid w:val="00B444EA"/>
    <w:rsid w:val="00B46D8E"/>
    <w:rsid w:val="00B479BE"/>
    <w:rsid w:val="00B47F88"/>
    <w:rsid w:val="00B52ABC"/>
    <w:rsid w:val="00B54011"/>
    <w:rsid w:val="00B5527F"/>
    <w:rsid w:val="00B5569F"/>
    <w:rsid w:val="00B56F15"/>
    <w:rsid w:val="00B60149"/>
    <w:rsid w:val="00B64279"/>
    <w:rsid w:val="00B64C3A"/>
    <w:rsid w:val="00B65377"/>
    <w:rsid w:val="00B673C7"/>
    <w:rsid w:val="00B67EE8"/>
    <w:rsid w:val="00B71EEB"/>
    <w:rsid w:val="00B735E9"/>
    <w:rsid w:val="00B74629"/>
    <w:rsid w:val="00B74A76"/>
    <w:rsid w:val="00B764D0"/>
    <w:rsid w:val="00B76E28"/>
    <w:rsid w:val="00B8227D"/>
    <w:rsid w:val="00B8250E"/>
    <w:rsid w:val="00B8285B"/>
    <w:rsid w:val="00B841D8"/>
    <w:rsid w:val="00B84DCB"/>
    <w:rsid w:val="00B8692B"/>
    <w:rsid w:val="00B90A1D"/>
    <w:rsid w:val="00B94FDC"/>
    <w:rsid w:val="00B964C4"/>
    <w:rsid w:val="00BA0BDD"/>
    <w:rsid w:val="00BA2B35"/>
    <w:rsid w:val="00BA3944"/>
    <w:rsid w:val="00BA605C"/>
    <w:rsid w:val="00BA7803"/>
    <w:rsid w:val="00BA7BA4"/>
    <w:rsid w:val="00BB016A"/>
    <w:rsid w:val="00BB1F1D"/>
    <w:rsid w:val="00BB2CB8"/>
    <w:rsid w:val="00BB360A"/>
    <w:rsid w:val="00BB5C5B"/>
    <w:rsid w:val="00BC2B0C"/>
    <w:rsid w:val="00BC4F1E"/>
    <w:rsid w:val="00BC5168"/>
    <w:rsid w:val="00BC65D6"/>
    <w:rsid w:val="00BD4575"/>
    <w:rsid w:val="00BD5927"/>
    <w:rsid w:val="00BE0760"/>
    <w:rsid w:val="00BE1E1C"/>
    <w:rsid w:val="00BE220F"/>
    <w:rsid w:val="00BE4463"/>
    <w:rsid w:val="00BE708B"/>
    <w:rsid w:val="00BF0719"/>
    <w:rsid w:val="00BF2AFA"/>
    <w:rsid w:val="00BF537A"/>
    <w:rsid w:val="00BF6717"/>
    <w:rsid w:val="00BF6947"/>
    <w:rsid w:val="00BF7154"/>
    <w:rsid w:val="00C00609"/>
    <w:rsid w:val="00C01A0E"/>
    <w:rsid w:val="00C02D93"/>
    <w:rsid w:val="00C03A25"/>
    <w:rsid w:val="00C04262"/>
    <w:rsid w:val="00C067A9"/>
    <w:rsid w:val="00C10E82"/>
    <w:rsid w:val="00C122A6"/>
    <w:rsid w:val="00C1332E"/>
    <w:rsid w:val="00C13B1E"/>
    <w:rsid w:val="00C14A99"/>
    <w:rsid w:val="00C1549D"/>
    <w:rsid w:val="00C206F8"/>
    <w:rsid w:val="00C21474"/>
    <w:rsid w:val="00C22260"/>
    <w:rsid w:val="00C23688"/>
    <w:rsid w:val="00C23841"/>
    <w:rsid w:val="00C238A5"/>
    <w:rsid w:val="00C24661"/>
    <w:rsid w:val="00C32B0B"/>
    <w:rsid w:val="00C349D5"/>
    <w:rsid w:val="00C412A5"/>
    <w:rsid w:val="00C4331F"/>
    <w:rsid w:val="00C438C8"/>
    <w:rsid w:val="00C43D50"/>
    <w:rsid w:val="00C45803"/>
    <w:rsid w:val="00C51B84"/>
    <w:rsid w:val="00C55533"/>
    <w:rsid w:val="00C556CD"/>
    <w:rsid w:val="00C5659A"/>
    <w:rsid w:val="00C6261D"/>
    <w:rsid w:val="00C6453B"/>
    <w:rsid w:val="00C64C04"/>
    <w:rsid w:val="00C66C41"/>
    <w:rsid w:val="00C7225C"/>
    <w:rsid w:val="00C755B8"/>
    <w:rsid w:val="00C756D1"/>
    <w:rsid w:val="00C76195"/>
    <w:rsid w:val="00C769CD"/>
    <w:rsid w:val="00C8046A"/>
    <w:rsid w:val="00C8537F"/>
    <w:rsid w:val="00C85563"/>
    <w:rsid w:val="00C86518"/>
    <w:rsid w:val="00C87243"/>
    <w:rsid w:val="00C90D40"/>
    <w:rsid w:val="00C927F9"/>
    <w:rsid w:val="00C93BFD"/>
    <w:rsid w:val="00C95DA7"/>
    <w:rsid w:val="00CA2825"/>
    <w:rsid w:val="00CA2861"/>
    <w:rsid w:val="00CA2A13"/>
    <w:rsid w:val="00CA2F44"/>
    <w:rsid w:val="00CA35E6"/>
    <w:rsid w:val="00CA4439"/>
    <w:rsid w:val="00CA4592"/>
    <w:rsid w:val="00CA7E23"/>
    <w:rsid w:val="00CB0B0F"/>
    <w:rsid w:val="00CB1480"/>
    <w:rsid w:val="00CB2B2E"/>
    <w:rsid w:val="00CB3EEC"/>
    <w:rsid w:val="00CB6B85"/>
    <w:rsid w:val="00CB6F06"/>
    <w:rsid w:val="00CC0472"/>
    <w:rsid w:val="00CC0F77"/>
    <w:rsid w:val="00CC3AC3"/>
    <w:rsid w:val="00CC47A5"/>
    <w:rsid w:val="00CC7B80"/>
    <w:rsid w:val="00CD265D"/>
    <w:rsid w:val="00CD30BA"/>
    <w:rsid w:val="00CD6FED"/>
    <w:rsid w:val="00CD70BE"/>
    <w:rsid w:val="00CD7EC9"/>
    <w:rsid w:val="00CE0B63"/>
    <w:rsid w:val="00CE11ED"/>
    <w:rsid w:val="00CE1E18"/>
    <w:rsid w:val="00CE4A63"/>
    <w:rsid w:val="00CE54F6"/>
    <w:rsid w:val="00CF0D31"/>
    <w:rsid w:val="00CF0DBC"/>
    <w:rsid w:val="00CF1131"/>
    <w:rsid w:val="00CF1950"/>
    <w:rsid w:val="00CF4821"/>
    <w:rsid w:val="00CF4939"/>
    <w:rsid w:val="00CF6BCA"/>
    <w:rsid w:val="00CF6D91"/>
    <w:rsid w:val="00CF72F3"/>
    <w:rsid w:val="00D00E5D"/>
    <w:rsid w:val="00D020E1"/>
    <w:rsid w:val="00D03790"/>
    <w:rsid w:val="00D05723"/>
    <w:rsid w:val="00D070D0"/>
    <w:rsid w:val="00D10007"/>
    <w:rsid w:val="00D102BC"/>
    <w:rsid w:val="00D11C1C"/>
    <w:rsid w:val="00D1548F"/>
    <w:rsid w:val="00D15C24"/>
    <w:rsid w:val="00D15D7E"/>
    <w:rsid w:val="00D17B22"/>
    <w:rsid w:val="00D20A36"/>
    <w:rsid w:val="00D2134C"/>
    <w:rsid w:val="00D21B04"/>
    <w:rsid w:val="00D23B2B"/>
    <w:rsid w:val="00D23BE7"/>
    <w:rsid w:val="00D30ECA"/>
    <w:rsid w:val="00D33D31"/>
    <w:rsid w:val="00D35D62"/>
    <w:rsid w:val="00D360E1"/>
    <w:rsid w:val="00D36194"/>
    <w:rsid w:val="00D40600"/>
    <w:rsid w:val="00D416E1"/>
    <w:rsid w:val="00D4450B"/>
    <w:rsid w:val="00D446B8"/>
    <w:rsid w:val="00D44FD6"/>
    <w:rsid w:val="00D46567"/>
    <w:rsid w:val="00D515D0"/>
    <w:rsid w:val="00D533AE"/>
    <w:rsid w:val="00D55913"/>
    <w:rsid w:val="00D57173"/>
    <w:rsid w:val="00D627B5"/>
    <w:rsid w:val="00D64D4E"/>
    <w:rsid w:val="00D65DD6"/>
    <w:rsid w:val="00D67152"/>
    <w:rsid w:val="00D67857"/>
    <w:rsid w:val="00D67898"/>
    <w:rsid w:val="00D73AD9"/>
    <w:rsid w:val="00D75882"/>
    <w:rsid w:val="00D80EDE"/>
    <w:rsid w:val="00D8299A"/>
    <w:rsid w:val="00D840D5"/>
    <w:rsid w:val="00D85AE0"/>
    <w:rsid w:val="00D864D5"/>
    <w:rsid w:val="00D868A7"/>
    <w:rsid w:val="00D87990"/>
    <w:rsid w:val="00D90751"/>
    <w:rsid w:val="00D910CA"/>
    <w:rsid w:val="00D96F0A"/>
    <w:rsid w:val="00D97F2D"/>
    <w:rsid w:val="00DA37FE"/>
    <w:rsid w:val="00DA4A6F"/>
    <w:rsid w:val="00DA6A8D"/>
    <w:rsid w:val="00DA6C74"/>
    <w:rsid w:val="00DA6CFB"/>
    <w:rsid w:val="00DA6E98"/>
    <w:rsid w:val="00DA77BA"/>
    <w:rsid w:val="00DB027D"/>
    <w:rsid w:val="00DB0E79"/>
    <w:rsid w:val="00DB17AE"/>
    <w:rsid w:val="00DB4E10"/>
    <w:rsid w:val="00DC24CD"/>
    <w:rsid w:val="00DC2DFD"/>
    <w:rsid w:val="00DC5A78"/>
    <w:rsid w:val="00DC6EB0"/>
    <w:rsid w:val="00DC7E10"/>
    <w:rsid w:val="00DD4424"/>
    <w:rsid w:val="00DD4577"/>
    <w:rsid w:val="00DD4DDE"/>
    <w:rsid w:val="00DD53DD"/>
    <w:rsid w:val="00DE1911"/>
    <w:rsid w:val="00DE1F4E"/>
    <w:rsid w:val="00DE4CB9"/>
    <w:rsid w:val="00DE64D0"/>
    <w:rsid w:val="00DE679A"/>
    <w:rsid w:val="00DE7EC7"/>
    <w:rsid w:val="00DF0753"/>
    <w:rsid w:val="00DF0AF3"/>
    <w:rsid w:val="00DF228E"/>
    <w:rsid w:val="00DF36E2"/>
    <w:rsid w:val="00DF3B93"/>
    <w:rsid w:val="00DF3F00"/>
    <w:rsid w:val="00E02B6F"/>
    <w:rsid w:val="00E0376A"/>
    <w:rsid w:val="00E03B49"/>
    <w:rsid w:val="00E04E15"/>
    <w:rsid w:val="00E06013"/>
    <w:rsid w:val="00E06152"/>
    <w:rsid w:val="00E12069"/>
    <w:rsid w:val="00E130DE"/>
    <w:rsid w:val="00E14576"/>
    <w:rsid w:val="00E15BD7"/>
    <w:rsid w:val="00E17B9A"/>
    <w:rsid w:val="00E2208E"/>
    <w:rsid w:val="00E23727"/>
    <w:rsid w:val="00E23EAA"/>
    <w:rsid w:val="00E24447"/>
    <w:rsid w:val="00E27467"/>
    <w:rsid w:val="00E27B6A"/>
    <w:rsid w:val="00E3196C"/>
    <w:rsid w:val="00E32652"/>
    <w:rsid w:val="00E32F4C"/>
    <w:rsid w:val="00E35B9C"/>
    <w:rsid w:val="00E4092C"/>
    <w:rsid w:val="00E40BAA"/>
    <w:rsid w:val="00E41E43"/>
    <w:rsid w:val="00E527F9"/>
    <w:rsid w:val="00E53298"/>
    <w:rsid w:val="00E55C20"/>
    <w:rsid w:val="00E565D1"/>
    <w:rsid w:val="00E57FE8"/>
    <w:rsid w:val="00E609B4"/>
    <w:rsid w:val="00E6117D"/>
    <w:rsid w:val="00E618D8"/>
    <w:rsid w:val="00E65402"/>
    <w:rsid w:val="00E67226"/>
    <w:rsid w:val="00E7151F"/>
    <w:rsid w:val="00E739F8"/>
    <w:rsid w:val="00E73A08"/>
    <w:rsid w:val="00E73C02"/>
    <w:rsid w:val="00E74A73"/>
    <w:rsid w:val="00E75B4D"/>
    <w:rsid w:val="00E76AF7"/>
    <w:rsid w:val="00E805BD"/>
    <w:rsid w:val="00E82CE1"/>
    <w:rsid w:val="00E95194"/>
    <w:rsid w:val="00E95380"/>
    <w:rsid w:val="00E95956"/>
    <w:rsid w:val="00E96108"/>
    <w:rsid w:val="00E966FE"/>
    <w:rsid w:val="00EA0781"/>
    <w:rsid w:val="00EA1457"/>
    <w:rsid w:val="00EA330D"/>
    <w:rsid w:val="00EA336E"/>
    <w:rsid w:val="00EA3EC8"/>
    <w:rsid w:val="00EA49B8"/>
    <w:rsid w:val="00EA5433"/>
    <w:rsid w:val="00EA7F37"/>
    <w:rsid w:val="00EC290B"/>
    <w:rsid w:val="00EC3978"/>
    <w:rsid w:val="00EC7EBA"/>
    <w:rsid w:val="00EC7F12"/>
    <w:rsid w:val="00ED0B7C"/>
    <w:rsid w:val="00ED5754"/>
    <w:rsid w:val="00ED5B81"/>
    <w:rsid w:val="00EE3A6D"/>
    <w:rsid w:val="00EE58B7"/>
    <w:rsid w:val="00EE63A0"/>
    <w:rsid w:val="00EE63D5"/>
    <w:rsid w:val="00EE73F8"/>
    <w:rsid w:val="00EF06BF"/>
    <w:rsid w:val="00EF1795"/>
    <w:rsid w:val="00EF1866"/>
    <w:rsid w:val="00EF1C68"/>
    <w:rsid w:val="00EF595A"/>
    <w:rsid w:val="00EF619F"/>
    <w:rsid w:val="00EF710F"/>
    <w:rsid w:val="00EF756F"/>
    <w:rsid w:val="00F00C6E"/>
    <w:rsid w:val="00F01527"/>
    <w:rsid w:val="00F02359"/>
    <w:rsid w:val="00F0265F"/>
    <w:rsid w:val="00F132BB"/>
    <w:rsid w:val="00F13A6F"/>
    <w:rsid w:val="00F16787"/>
    <w:rsid w:val="00F171F0"/>
    <w:rsid w:val="00F17B13"/>
    <w:rsid w:val="00F203C7"/>
    <w:rsid w:val="00F21B09"/>
    <w:rsid w:val="00F22CB2"/>
    <w:rsid w:val="00F23E59"/>
    <w:rsid w:val="00F26091"/>
    <w:rsid w:val="00F30AE0"/>
    <w:rsid w:val="00F30C15"/>
    <w:rsid w:val="00F31569"/>
    <w:rsid w:val="00F352EC"/>
    <w:rsid w:val="00F35389"/>
    <w:rsid w:val="00F36128"/>
    <w:rsid w:val="00F36C53"/>
    <w:rsid w:val="00F43E11"/>
    <w:rsid w:val="00F44196"/>
    <w:rsid w:val="00F448C8"/>
    <w:rsid w:val="00F46031"/>
    <w:rsid w:val="00F471B2"/>
    <w:rsid w:val="00F51337"/>
    <w:rsid w:val="00F57A95"/>
    <w:rsid w:val="00F64085"/>
    <w:rsid w:val="00F66635"/>
    <w:rsid w:val="00F67226"/>
    <w:rsid w:val="00F674C6"/>
    <w:rsid w:val="00F678FA"/>
    <w:rsid w:val="00F67AB7"/>
    <w:rsid w:val="00F70257"/>
    <w:rsid w:val="00F70359"/>
    <w:rsid w:val="00F72C96"/>
    <w:rsid w:val="00F73BC8"/>
    <w:rsid w:val="00F74F9B"/>
    <w:rsid w:val="00F77515"/>
    <w:rsid w:val="00F77D12"/>
    <w:rsid w:val="00F80963"/>
    <w:rsid w:val="00F80D90"/>
    <w:rsid w:val="00F81CEB"/>
    <w:rsid w:val="00F8246E"/>
    <w:rsid w:val="00F831E6"/>
    <w:rsid w:val="00F838F6"/>
    <w:rsid w:val="00F83B2C"/>
    <w:rsid w:val="00F86EF2"/>
    <w:rsid w:val="00F907A8"/>
    <w:rsid w:val="00F926ED"/>
    <w:rsid w:val="00F92B5C"/>
    <w:rsid w:val="00F9317D"/>
    <w:rsid w:val="00F96B5D"/>
    <w:rsid w:val="00F97C7A"/>
    <w:rsid w:val="00FA3657"/>
    <w:rsid w:val="00FA4E66"/>
    <w:rsid w:val="00FA5460"/>
    <w:rsid w:val="00FA699D"/>
    <w:rsid w:val="00FA6DFF"/>
    <w:rsid w:val="00FA70E5"/>
    <w:rsid w:val="00FA73BA"/>
    <w:rsid w:val="00FA748B"/>
    <w:rsid w:val="00FB1204"/>
    <w:rsid w:val="00FB1E7B"/>
    <w:rsid w:val="00FB3680"/>
    <w:rsid w:val="00FC0547"/>
    <w:rsid w:val="00FC1536"/>
    <w:rsid w:val="00FC33AE"/>
    <w:rsid w:val="00FC5544"/>
    <w:rsid w:val="00FC6789"/>
    <w:rsid w:val="00FC6845"/>
    <w:rsid w:val="00FD0C18"/>
    <w:rsid w:val="00FD0F64"/>
    <w:rsid w:val="00FD22D9"/>
    <w:rsid w:val="00FD603F"/>
    <w:rsid w:val="00FE2F09"/>
    <w:rsid w:val="00FE44A1"/>
    <w:rsid w:val="00FE4DFB"/>
    <w:rsid w:val="00FE567E"/>
    <w:rsid w:val="00FF1D53"/>
    <w:rsid w:val="00FF297C"/>
    <w:rsid w:val="00FF5266"/>
    <w:rsid w:val="00FF68C5"/>
    <w:rsid w:val="00FF6F7B"/>
    <w:rsid w:val="00FF72FE"/>
    <w:rsid w:val="0330458E"/>
    <w:rsid w:val="03525650"/>
    <w:rsid w:val="05D877EA"/>
    <w:rsid w:val="094A1B80"/>
    <w:rsid w:val="109D6FC3"/>
    <w:rsid w:val="11A1743A"/>
    <w:rsid w:val="155644A5"/>
    <w:rsid w:val="17293D13"/>
    <w:rsid w:val="175C2046"/>
    <w:rsid w:val="18A92CC7"/>
    <w:rsid w:val="18DE218E"/>
    <w:rsid w:val="19685E68"/>
    <w:rsid w:val="1A097514"/>
    <w:rsid w:val="1F901A89"/>
    <w:rsid w:val="22131283"/>
    <w:rsid w:val="26FD7C86"/>
    <w:rsid w:val="2773403F"/>
    <w:rsid w:val="282B251D"/>
    <w:rsid w:val="2B213FC3"/>
    <w:rsid w:val="2D085267"/>
    <w:rsid w:val="2D7604CD"/>
    <w:rsid w:val="2DD92CC1"/>
    <w:rsid w:val="2E6A6C38"/>
    <w:rsid w:val="2FEC08C6"/>
    <w:rsid w:val="303B3D93"/>
    <w:rsid w:val="33245D97"/>
    <w:rsid w:val="343E41A5"/>
    <w:rsid w:val="34FD2BFE"/>
    <w:rsid w:val="36D61224"/>
    <w:rsid w:val="3B777B64"/>
    <w:rsid w:val="3CAE1455"/>
    <w:rsid w:val="3D5F237C"/>
    <w:rsid w:val="40071F75"/>
    <w:rsid w:val="40833D30"/>
    <w:rsid w:val="456D22AF"/>
    <w:rsid w:val="459E1F34"/>
    <w:rsid w:val="49841B16"/>
    <w:rsid w:val="52250A1F"/>
    <w:rsid w:val="52FC59F4"/>
    <w:rsid w:val="54BE4706"/>
    <w:rsid w:val="55780571"/>
    <w:rsid w:val="56482689"/>
    <w:rsid w:val="56D11CF6"/>
    <w:rsid w:val="582E1CFB"/>
    <w:rsid w:val="58B5523A"/>
    <w:rsid w:val="59600E01"/>
    <w:rsid w:val="5B021080"/>
    <w:rsid w:val="5C18607A"/>
    <w:rsid w:val="60031120"/>
    <w:rsid w:val="60365EF4"/>
    <w:rsid w:val="606F2922"/>
    <w:rsid w:val="61F07CA7"/>
    <w:rsid w:val="624306E0"/>
    <w:rsid w:val="63E53435"/>
    <w:rsid w:val="65702D9F"/>
    <w:rsid w:val="65E14F08"/>
    <w:rsid w:val="68237A22"/>
    <w:rsid w:val="698A1020"/>
    <w:rsid w:val="705E6494"/>
    <w:rsid w:val="713928D6"/>
    <w:rsid w:val="71EF2047"/>
    <w:rsid w:val="71FF4990"/>
    <w:rsid w:val="72CC1707"/>
    <w:rsid w:val="771D511D"/>
    <w:rsid w:val="77886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unhideWhenUsed/>
    <w:qFormat/>
    <w:uiPriority w:val="99"/>
    <w:pPr>
      <w:jc w:val="left"/>
    </w:pPr>
  </w:style>
  <w:style w:type="paragraph" w:styleId="5">
    <w:name w:val="Date"/>
    <w:basedOn w:val="1"/>
    <w:next w:val="1"/>
    <w:link w:val="23"/>
    <w:semiHidden/>
    <w:unhideWhenUsed/>
    <w:qFormat/>
    <w:uiPriority w:val="99"/>
    <w:pPr>
      <w:ind w:left="100" w:leftChars="2500"/>
    </w:pPr>
  </w:style>
  <w:style w:type="paragraph" w:styleId="6">
    <w:name w:val="Balloon Text"/>
    <w:basedOn w:val="1"/>
    <w:link w:val="24"/>
    <w:semiHidden/>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Strong"/>
    <w:basedOn w:val="13"/>
    <w:qFormat/>
    <w:uiPriority w:val="22"/>
    <w:rPr>
      <w:b/>
      <w:bCs/>
    </w:rPr>
  </w:style>
  <w:style w:type="character" w:styleId="15">
    <w:name w:val="Emphasis"/>
    <w:basedOn w:val="13"/>
    <w:qFormat/>
    <w:uiPriority w:val="20"/>
    <w:rPr>
      <w:i/>
      <w:iCs/>
    </w:rPr>
  </w:style>
  <w:style w:type="character" w:styleId="16">
    <w:name w:val="Hyperlink"/>
    <w:basedOn w:val="13"/>
    <w:unhideWhenUsed/>
    <w:qFormat/>
    <w:uiPriority w:val="99"/>
    <w:rPr>
      <w:color w:val="0000FF" w:themeColor="hyperlink"/>
      <w:u w:val="single"/>
      <w14:textFill>
        <w14:solidFill>
          <w14:schemeClr w14:val="hlink"/>
        </w14:solidFill>
      </w14:textFill>
    </w:rPr>
  </w:style>
  <w:style w:type="character" w:styleId="17">
    <w:name w:val="annotation reference"/>
    <w:basedOn w:val="13"/>
    <w:semiHidden/>
    <w:unhideWhenUsed/>
    <w:qFormat/>
    <w:uiPriority w:val="99"/>
    <w:rPr>
      <w:sz w:val="21"/>
      <w:szCs w:val="21"/>
    </w:rPr>
  </w:style>
  <w:style w:type="character" w:customStyle="1" w:styleId="18">
    <w:name w:val="标题 1 Char"/>
    <w:basedOn w:val="13"/>
    <w:link w:val="2"/>
    <w:qFormat/>
    <w:uiPriority w:val="9"/>
    <w:rPr>
      <w:rFonts w:ascii="宋体" w:hAnsi="宋体" w:eastAsia="宋体" w:cs="宋体"/>
      <w:b/>
      <w:bCs/>
      <w:kern w:val="36"/>
      <w:sz w:val="48"/>
      <w:szCs w:val="48"/>
    </w:rPr>
  </w:style>
  <w:style w:type="character" w:customStyle="1" w:styleId="19">
    <w:name w:val="页眉 Char"/>
    <w:basedOn w:val="13"/>
    <w:link w:val="8"/>
    <w:qFormat/>
    <w:uiPriority w:val="99"/>
    <w:rPr>
      <w:sz w:val="18"/>
      <w:szCs w:val="18"/>
    </w:rPr>
  </w:style>
  <w:style w:type="character" w:customStyle="1" w:styleId="20">
    <w:name w:val="页脚 Char"/>
    <w:basedOn w:val="13"/>
    <w:link w:val="7"/>
    <w:qFormat/>
    <w:uiPriority w:val="99"/>
    <w:rPr>
      <w:sz w:val="18"/>
      <w:szCs w:val="18"/>
    </w:rPr>
  </w:style>
  <w:style w:type="paragraph" w:styleId="21">
    <w:name w:val="List Paragraph"/>
    <w:basedOn w:val="1"/>
    <w:unhideWhenUsed/>
    <w:qFormat/>
    <w:uiPriority w:val="99"/>
    <w:pPr>
      <w:ind w:firstLine="420" w:firstLineChars="200"/>
    </w:pPr>
  </w:style>
  <w:style w:type="character" w:customStyle="1" w:styleId="22">
    <w:name w:val="apple-converted-space"/>
    <w:basedOn w:val="13"/>
    <w:qFormat/>
    <w:uiPriority w:val="0"/>
  </w:style>
  <w:style w:type="character" w:customStyle="1" w:styleId="23">
    <w:name w:val="日期 Char"/>
    <w:basedOn w:val="13"/>
    <w:link w:val="5"/>
    <w:semiHidden/>
    <w:qFormat/>
    <w:uiPriority w:val="99"/>
    <w:rPr>
      <w:rFonts w:asciiTheme="minorHAnsi" w:hAnsiTheme="minorHAnsi" w:eastAsiaTheme="minorEastAsia" w:cstheme="minorBidi"/>
      <w:kern w:val="2"/>
      <w:sz w:val="21"/>
      <w:szCs w:val="22"/>
    </w:rPr>
  </w:style>
  <w:style w:type="character" w:customStyle="1" w:styleId="24">
    <w:name w:val="批注框文本 Char"/>
    <w:basedOn w:val="13"/>
    <w:link w:val="6"/>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776CC4-F997-4AAC-AE24-8BCAB09476D6}">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358</Words>
  <Characters>2046</Characters>
  <Lines>17</Lines>
  <Paragraphs>4</Paragraphs>
  <TotalTime>30</TotalTime>
  <ScaleCrop>false</ScaleCrop>
  <LinksUpToDate>false</LinksUpToDate>
  <CharactersWithSpaces>2400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2018-11-21T01:56:00Z</dcterms:created>
  <dc:creator>huah</dc:creator>
  <cp:lastModifiedBy>深房中协—华洪</cp:lastModifiedBy>
  <cp:lastPrinted>2019-04-19T08:48:00Z</cp:lastPrinted>
  <dcterms:modified xsi:type="dcterms:W3CDTF">2021-01-13T06:46:39Z</dcterms:modified>
  <cp:revision>7334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