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协会来了之关于深圳近期“火热”市场的解读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3月行业复工以来，深圳楼市的整体成交情况确实好于预期，但近期，深圳楼市出现了部分片区房源报价大幅上涨的现象，主要以南山区的蛇口、深圳湾、大冲以及宝安区的宝中等片区为代表，短时间内引起了全社会的广泛关注。这到底是是否预示着深圳迎来了一波火爆行情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一、楼市分化背景下的“虚火”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根据社会上所广泛流传的蛇口、深圳湾以及大冲等片区内房源挂牌价大幅上涨的现象，我们第一时间查询了业内龙头企业官网的挂牌价格，经发现，上述片区内的部分楼盘报价的确存在明显的抬升现象。但根据深房中协追踪各大行的成交数据了解到，此前各大行所挂出的高价，甚至是“天价”房源能最终按原报价成交的寥寥无几，甚至有的近期为零成交，而在报价上涨前的价格基础上成交的房源则占据主流。  </w:t>
      </w:r>
    </w:p>
    <w:p>
      <w:pPr>
        <w:spacing w:line="560" w:lineRule="exact"/>
        <w:ind w:firstLine="640" w:firstLineChars="200"/>
        <w:jc w:val="both"/>
        <w:rPr>
          <w:rFonts w:ascii="仿宋" w:hAnsi="仿宋" w:eastAsia="仿宋" w:cs="仿宋"/>
          <w:b/>
          <w:bCs/>
          <w:color w:val="FF0000"/>
          <w:sz w:val="32"/>
          <w:szCs w:val="32"/>
          <w:em w:val="dot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时，根据网签数据显示，近期并没有因为热炒行为，带来上述热点片区内网签量（成交量）的明显上涨（见下图）进一步说明了深圳购房者相对成熟理性的一面，而成交量的快速恢复，也主要集中在具有优质地理位置和优质学区资源的片区内，因此，这一波市场行情并不具有全市代表性。</w:t>
      </w:r>
    </w:p>
    <w:p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各区1季度及历史各期网签量占全市网签量比重</w:t>
      </w: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485913600" behindDoc="0" locked="0" layoutInCell="1" allowOverlap="1">
                <wp:simplePos x="0" y="0"/>
                <wp:positionH relativeFrom="column">
                  <wp:posOffset>155575</wp:posOffset>
                </wp:positionH>
                <wp:positionV relativeFrom="paragraph">
                  <wp:posOffset>-777240</wp:posOffset>
                </wp:positionV>
                <wp:extent cx="5134610" cy="198755"/>
                <wp:effectExtent l="13970" t="0" r="33020" b="158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82065" y="2188210"/>
                          <a:ext cx="5134610" cy="1987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25pt;margin-top:-61.2pt;height:15.65pt;width:404.3pt;z-index:485913600;v-text-anchor:middle;mso-width-relative:page;mso-height-relative:page;" filled="f" stroked="t" coordsize="21600,21600" o:gfxdata="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P1FVdoAAAALAQAADwAAAAAAAAABACAAAAAiAAAAZHJzL2Rvd25yZXYueG1sUEsBAhQAFAAAAAgA&#10;h07iQKww0QZcAgAAiQQAAA4AAAAAAAAAAQAgAAAAKQEAAGRycy9lMm9Eb2MueG1sUEsFBgAAAAAG&#10;AAYAWQEAAPc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720169984" behindDoc="0" locked="0" layoutInCell="1" allowOverlap="1">
                <wp:simplePos x="0" y="0"/>
                <wp:positionH relativeFrom="column">
                  <wp:posOffset>153035</wp:posOffset>
                </wp:positionH>
                <wp:positionV relativeFrom="paragraph">
                  <wp:posOffset>-1730375</wp:posOffset>
                </wp:positionV>
                <wp:extent cx="5134610" cy="198755"/>
                <wp:effectExtent l="13970" t="0" r="33020" b="158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1987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05pt;margin-top:-136.25pt;height:15.65pt;width:404.3pt;z-index:720169984;v-text-anchor:middle;mso-width-relative:page;mso-height-relative:page;" filled="f" stroked="t" coordsize="21600,21600" o:gfxdata="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FJBPTaAAAADAEA&#10;AA8AAAAAAAAAAQAgAAAAIgAAAGRycy9kb3ducmV2LnhtbFBLAQIUABQAAAAIAIdO4kACKWBMUQIA&#10;AH0EAAAOAAAAAAAAAAEAIAAAACkBAABkcnMvZTJvRG9jLnhtbFBLBQYAAAAABgAGAFkBAADsBQAA&#10;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485912576" behindDoc="1" locked="0" layoutInCell="1" allowOverlap="1">
            <wp:simplePos x="0" y="0"/>
            <wp:positionH relativeFrom="column">
              <wp:posOffset>187325</wp:posOffset>
            </wp:positionH>
            <wp:positionV relativeFrom="paragraph">
              <wp:posOffset>123825</wp:posOffset>
            </wp:positionV>
            <wp:extent cx="5148580" cy="1911350"/>
            <wp:effectExtent l="0" t="0" r="13970" b="12700"/>
            <wp:wrapTight wrapText="bothSides">
              <wp:wrapPolygon>
                <wp:start x="0" y="0"/>
                <wp:lineTo x="0" y="21313"/>
                <wp:lineTo x="21499" y="21313"/>
                <wp:lineTo x="21499" y="0"/>
                <wp:lineTo x="0" y="0"/>
              </wp:wrapPolygon>
            </wp:wrapTight>
            <wp:docPr id="11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8580" cy="1911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二、当下的行情能否持续，存较大变数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深房中协认为现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阶段的楼市行情，主要是因疫情期间和节前积压的需求，在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月份集中得到了释放，叠加效应较明显；同时，此前部分“热炒”的行为在一定程度上也带动了市场节奏，综合作用下，才导致了3月份行情在表面上显得“过热”。但鉴于未来我国经济的下行已成大概率事件，基本面的疲软，尚不足以为购房者提供更高、更稳定的收入来源，势必会传导影响到楼市未来的预期。同时，现阶段的市场行情，在一定程度也透支了二季度，甚至是下半年的需求，长远看，当下的楼市行情能否一直延续下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去，仍存在较大变数。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656F2"/>
    <w:rsid w:val="093E2F8E"/>
    <w:rsid w:val="0A35510C"/>
    <w:rsid w:val="0FE95B9C"/>
    <w:rsid w:val="158245B0"/>
    <w:rsid w:val="16B80F2B"/>
    <w:rsid w:val="17FA318A"/>
    <w:rsid w:val="21986D55"/>
    <w:rsid w:val="265F6EBE"/>
    <w:rsid w:val="2FE26A4F"/>
    <w:rsid w:val="34393C52"/>
    <w:rsid w:val="3C854C7C"/>
    <w:rsid w:val="3F213465"/>
    <w:rsid w:val="404A0024"/>
    <w:rsid w:val="419718A6"/>
    <w:rsid w:val="464A0177"/>
    <w:rsid w:val="4C8A46CC"/>
    <w:rsid w:val="506A6BA5"/>
    <w:rsid w:val="540F1CD3"/>
    <w:rsid w:val="562006BC"/>
    <w:rsid w:val="5B0C1BF3"/>
    <w:rsid w:val="6A4D6F93"/>
    <w:rsid w:val="7DAE5A44"/>
    <w:rsid w:val="7DDD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2020-04-07T02:57:00Z</dcterms:created>
  <dc:creator>huah</dc:creator>
  <cp:lastModifiedBy>深房中协—华洪</cp:lastModifiedBy>
  <dcterms:modified xsi:type="dcterms:W3CDTF">2020-04-17T08:52:40Z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