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不能让房似锦的经历在你身上重演！</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6"/>
          <w:szCs w:val="36"/>
          <w:lang w:eastAsia="zh-CN"/>
        </w:rPr>
      </w:pPr>
      <w:r>
        <w:rPr>
          <w:rFonts w:hint="eastAsia" w:ascii="黑体" w:hAnsi="黑体" w:eastAsia="黑体" w:cs="黑体"/>
          <w:b/>
          <w:bCs/>
          <w:sz w:val="36"/>
          <w:szCs w:val="36"/>
          <w:lang w:eastAsia="zh-CN"/>
        </w:rPr>
        <w:t>——“会员福利大礼包”物语系列</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drawing>
          <wp:anchor distT="0" distB="0" distL="114300" distR="114300" simplePos="0" relativeHeight="251663360" behindDoc="1" locked="0" layoutInCell="1" allowOverlap="1">
            <wp:simplePos x="0" y="0"/>
            <wp:positionH relativeFrom="column">
              <wp:posOffset>386715</wp:posOffset>
            </wp:positionH>
            <wp:positionV relativeFrom="paragraph">
              <wp:posOffset>127635</wp:posOffset>
            </wp:positionV>
            <wp:extent cx="4484370" cy="2310765"/>
            <wp:effectExtent l="0" t="0" r="49530" b="51435"/>
            <wp:wrapTight wrapText="bothSides">
              <wp:wrapPolygon>
                <wp:start x="0" y="0"/>
                <wp:lineTo x="0" y="21369"/>
                <wp:lineTo x="21472" y="21369"/>
                <wp:lineTo x="21472" y="0"/>
                <wp:lineTo x="0" y="0"/>
              </wp:wrapPolygon>
            </wp:wrapTight>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4"/>
                    <a:stretch>
                      <a:fillRect/>
                    </a:stretch>
                  </pic:blipFill>
                  <pic:spPr>
                    <a:xfrm>
                      <a:off x="0" y="0"/>
                      <a:ext cx="4484370" cy="2310765"/>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最近电视剧《安家》之所以如此热播，想必是与内容朴实无华不无关系，毕竟艺术来源于生活嘛，仿佛剧中的房似锦就是你我日常生活中可以触碰接触到的，有血有肉的每一位中介。当然我们今天不是来谈了这部戏的，我们要指出的是，剧中房似锦正当事业如日中天的时候，其“学历造假”风波却成了其事业发展过程中被忽略的“阿喀琉斯之踵”。</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62336" behindDoc="1" locked="0" layoutInCell="1" allowOverlap="1">
            <wp:simplePos x="0" y="0"/>
            <wp:positionH relativeFrom="column">
              <wp:posOffset>1488440</wp:posOffset>
            </wp:positionH>
            <wp:positionV relativeFrom="paragraph">
              <wp:posOffset>29845</wp:posOffset>
            </wp:positionV>
            <wp:extent cx="2522220" cy="1752600"/>
            <wp:effectExtent l="0" t="0" r="49530" b="38100"/>
            <wp:wrapTight wrapText="bothSides">
              <wp:wrapPolygon>
                <wp:start x="0" y="0"/>
                <wp:lineTo x="0" y="21365"/>
                <wp:lineTo x="21372" y="21365"/>
                <wp:lineTo x="21372"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2522220" cy="175260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话说，房地产中介行业，素有劳动密集型行业的所有特征，首当其冲的就是从业人员整体学历素质偏低的问题，尤为突出，这也是造成社会对房地产中介行业普遍“低端化”认识的主要原因之一，距离</w:t>
      </w:r>
      <w:r>
        <w:rPr>
          <w:rFonts w:hint="eastAsia" w:ascii="仿宋" w:hAnsi="仿宋" w:eastAsia="仿宋" w:cs="仿宋"/>
          <w:b/>
          <w:bCs/>
          <w:sz w:val="32"/>
          <w:szCs w:val="32"/>
          <w:em w:val="dot"/>
          <w:lang w:val="en-US" w:eastAsia="zh-CN"/>
        </w:rPr>
        <w:t>“做倍受尊重的行业”</w:t>
      </w:r>
      <w:r>
        <w:rPr>
          <w:rFonts w:hint="eastAsia" w:ascii="仿宋" w:hAnsi="仿宋" w:eastAsia="仿宋" w:cs="仿宋"/>
          <w:sz w:val="32"/>
          <w:szCs w:val="32"/>
          <w:lang w:val="en-US" w:eastAsia="zh-CN"/>
        </w:rPr>
        <w:t>依然任重</w:t>
      </w:r>
      <w:r>
        <w:drawing>
          <wp:anchor distT="0" distB="0" distL="114300" distR="114300" simplePos="0" relativeHeight="251661312" behindDoc="1" locked="0" layoutInCell="1" allowOverlap="1">
            <wp:simplePos x="0" y="0"/>
            <wp:positionH relativeFrom="column">
              <wp:posOffset>1170305</wp:posOffset>
            </wp:positionH>
            <wp:positionV relativeFrom="paragraph">
              <wp:posOffset>1301750</wp:posOffset>
            </wp:positionV>
            <wp:extent cx="3208020" cy="1824990"/>
            <wp:effectExtent l="0" t="0" r="0" b="0"/>
            <wp:wrapTight wrapText="bothSides">
              <wp:wrapPolygon>
                <wp:start x="0" y="0"/>
                <wp:lineTo x="0" y="21420"/>
                <wp:lineTo x="21420" y="21420"/>
                <wp:lineTo x="21420"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3208020" cy="1824990"/>
                    </a:xfrm>
                    <a:prstGeom prst="rect">
                      <a:avLst/>
                    </a:prstGeom>
                    <a:noFill/>
                    <a:ln>
                      <a:noFill/>
                    </a:ln>
                  </pic:spPr>
                </pic:pic>
              </a:graphicData>
            </a:graphic>
          </wp:anchor>
        </w:drawing>
      </w:r>
      <w:r>
        <w:rPr>
          <w:rFonts w:hint="eastAsia" w:ascii="仿宋" w:hAnsi="仿宋" w:eastAsia="仿宋" w:cs="仿宋"/>
          <w:sz w:val="32"/>
          <w:szCs w:val="32"/>
          <w:lang w:val="en-US" w:eastAsia="zh-CN"/>
        </w:rPr>
        <w:t>而道远！根据深房中协的统计，虽然近年来行业内受过高等教育的经纪人占比逐年呈递增态势，但总体而言，占比依然过低，是制约行业向高服务质量转型发展的关键因素之一了。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（数据来源：深房中协标准指数）</w:t>
      </w:r>
    </w:p>
    <w:p>
      <w:pPr>
        <w:keepNext w:val="0"/>
        <w:keepLines w:val="0"/>
        <w:pageBreakBefore w:val="0"/>
        <w:kinsoku/>
        <w:wordWrap/>
        <w:overflowPunct/>
        <w:topLinePunct w:val="0"/>
        <w:autoSpaceDE/>
        <w:autoSpaceDN/>
        <w:bidi w:val="0"/>
        <w:adjustRightInd/>
        <w:snapToGrid/>
        <w:spacing w:line="560" w:lineRule="exact"/>
        <w:ind w:firstLine="630" w:firstLineChars="300"/>
        <w:jc w:val="both"/>
        <w:textAlignment w:val="auto"/>
        <w:rPr>
          <w:rFonts w:hint="default" w:ascii="仿宋" w:hAnsi="仿宋" w:eastAsia="仿宋" w:cs="仿宋"/>
          <w:b/>
          <w:bCs/>
          <w:sz w:val="32"/>
          <w:szCs w:val="32"/>
          <w:em w:val="dot"/>
          <w:lang w:val="en-US" w:eastAsia="zh-CN"/>
        </w:rPr>
      </w:pPr>
      <w:r>
        <w:drawing>
          <wp:anchor distT="0" distB="0" distL="114300" distR="114300" simplePos="0" relativeHeight="251664384" behindDoc="1" locked="0" layoutInCell="1" allowOverlap="1">
            <wp:simplePos x="0" y="0"/>
            <wp:positionH relativeFrom="column">
              <wp:posOffset>923925</wp:posOffset>
            </wp:positionH>
            <wp:positionV relativeFrom="paragraph">
              <wp:posOffset>1896745</wp:posOffset>
            </wp:positionV>
            <wp:extent cx="1653540" cy="2094230"/>
            <wp:effectExtent l="0" t="0" r="3810" b="1270"/>
            <wp:wrapTight wrapText="bothSides">
              <wp:wrapPolygon>
                <wp:start x="0" y="0"/>
                <wp:lineTo x="0" y="21417"/>
                <wp:lineTo x="21401" y="21417"/>
                <wp:lineTo x="21401" y="0"/>
                <wp:lineTo x="0" y="0"/>
              </wp:wrapPolygon>
            </wp:wrapTight>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7"/>
                    <a:stretch>
                      <a:fillRect/>
                    </a:stretch>
                  </pic:blipFill>
                  <pic:spPr>
                    <a:xfrm>
                      <a:off x="0" y="0"/>
                      <a:ext cx="1653540" cy="2094230"/>
                    </a:xfrm>
                    <a:prstGeom prst="rect">
                      <a:avLst/>
                    </a:prstGeom>
                    <a:noFill/>
                    <a:ln>
                      <a:noFill/>
                    </a:ln>
                  </pic:spPr>
                </pic:pic>
              </a:graphicData>
            </a:graphic>
          </wp:anchor>
        </w:drawing>
      </w:r>
      <w:r>
        <w:rPr>
          <w:rFonts w:hint="eastAsia" w:ascii="仿宋" w:hAnsi="仿宋" w:eastAsia="仿宋" w:cs="仿宋"/>
          <w:sz w:val="32"/>
          <w:szCs w:val="32"/>
          <w:lang w:val="en-US" w:eastAsia="zh-CN"/>
        </w:rPr>
        <w:t>正是基于如此“痛”的领悟，业内各大机构纷纷在近年来不惜花重金打造“大学生经纪人团队”旨在提升公司经纪人员的整体学历结构，优化人力架构，而这一趋势逐渐在业内得了普遍认可与效仿。可以说，</w:t>
      </w:r>
      <w:r>
        <w:rPr>
          <w:rFonts w:hint="eastAsia" w:ascii="仿宋" w:hAnsi="仿宋" w:eastAsia="仿宋" w:cs="仿宋"/>
          <w:b/>
          <w:bCs/>
          <w:sz w:val="32"/>
          <w:szCs w:val="32"/>
          <w:em w:val="dot"/>
          <w:lang w:val="en-US" w:eastAsia="zh-CN"/>
        </w:rPr>
        <w:t>你要是没有个大学学历，都不好意思去应聘经纪人岗位了。</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default" w:ascii="仿宋" w:hAnsi="仿宋" w:eastAsia="仿宋" w:cs="仿宋"/>
          <w:sz w:val="32"/>
          <w:szCs w:val="32"/>
          <w:lang w:val="en-US" w:eastAsia="zh-CN"/>
        </w:rPr>
      </w:pPr>
      <w:r>
        <w:drawing>
          <wp:anchor distT="0" distB="0" distL="114300" distR="114300" simplePos="0" relativeHeight="251665408" behindDoc="1" locked="0" layoutInCell="1" allowOverlap="1">
            <wp:simplePos x="0" y="0"/>
            <wp:positionH relativeFrom="column">
              <wp:posOffset>3001010</wp:posOffset>
            </wp:positionH>
            <wp:positionV relativeFrom="paragraph">
              <wp:posOffset>87630</wp:posOffset>
            </wp:positionV>
            <wp:extent cx="1566545" cy="2122170"/>
            <wp:effectExtent l="0" t="0" r="14605" b="11430"/>
            <wp:wrapTight wrapText="bothSides">
              <wp:wrapPolygon>
                <wp:start x="0" y="0"/>
                <wp:lineTo x="0" y="21329"/>
                <wp:lineTo x="21276" y="21329"/>
                <wp:lineTo x="21276" y="0"/>
                <wp:lineTo x="0" y="0"/>
              </wp:wrapPolygon>
            </wp:wrapTight>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1566545" cy="2122170"/>
                    </a:xfrm>
                    <a:prstGeom prst="rect">
                      <a:avLst/>
                    </a:prstGeom>
                    <a:noFill/>
                    <a:ln>
                      <a:noFill/>
                    </a:ln>
                  </pic:spPr>
                </pic:pic>
              </a:graphicData>
            </a:graphic>
          </wp:anchor>
        </w:drawing>
      </w:r>
      <w:r>
        <w:rPr>
          <w:sz w:val="32"/>
        </w:rPr>
        <mc:AlternateContent>
          <mc:Choice Requires="wps">
            <w:drawing>
              <wp:anchor distT="0" distB="0" distL="114300" distR="114300" simplePos="0" relativeHeight="251677696" behindDoc="0" locked="0" layoutInCell="1" allowOverlap="1">
                <wp:simplePos x="0" y="0"/>
                <wp:positionH relativeFrom="column">
                  <wp:posOffset>3350260</wp:posOffset>
                </wp:positionH>
                <wp:positionV relativeFrom="paragraph">
                  <wp:posOffset>295275</wp:posOffset>
                </wp:positionV>
                <wp:extent cx="1010920"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101092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63.8pt;margin-top:23.25pt;height:0pt;width:79.6pt;z-index:251677696;mso-width-relative:page;mso-height-relative:page;" filled="f" stroked="t" coordsize="21600,21600" o:gfxdata="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LqrSDVAAAACQEAAA8AAAAAAAAAAQAgAAAAIgAAAGRycy9kb3du&#10;cmV2LnhtbFBLAQIUABQAAAAIAIdO4kAQqQ9kyQEAAGYDAAAOAAAAAAAAAAEAIAAAACQBAABkcnMv&#10;ZTJvRG9jLnhtbFBLBQYAAAAABgAGAFkBAABfBQAAAAA=&#10;">
                <v:fill on="f" focussize="0,0"/>
                <v:stroke weight="1.5pt" color="#FF0000 [3204]" miterlimit="8" joinstyle="miter"/>
                <v:imagedata o:title=""/>
                <o:lock v:ext="edit" aspectratio="f"/>
              </v:line>
            </w:pict>
          </mc:Fallback>
        </mc:AlternateConten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sz w:val="32"/>
        </w:rPr>
        <mc:AlternateContent>
          <mc:Choice Requires="wps">
            <w:drawing>
              <wp:anchor distT="0" distB="0" distL="114300" distR="114300" simplePos="0" relativeHeight="251667456" behindDoc="0" locked="0" layoutInCell="1" allowOverlap="1">
                <wp:simplePos x="0" y="0"/>
                <wp:positionH relativeFrom="column">
                  <wp:posOffset>1615440</wp:posOffset>
                </wp:positionH>
                <wp:positionV relativeFrom="paragraph">
                  <wp:posOffset>73025</wp:posOffset>
                </wp:positionV>
                <wp:extent cx="1010920" cy="0"/>
                <wp:effectExtent l="0" t="0" r="0" b="0"/>
                <wp:wrapNone/>
                <wp:docPr id="9" name="直接连接符 9"/>
                <wp:cNvGraphicFramePr/>
                <a:graphic xmlns:a="http://schemas.openxmlformats.org/drawingml/2006/main">
                  <a:graphicData uri="http://schemas.microsoft.com/office/word/2010/wordprocessingShape">
                    <wps:wsp>
                      <wps:cNvCnPr/>
                      <wps:spPr>
                        <a:xfrm>
                          <a:off x="2765425" y="9256395"/>
                          <a:ext cx="101092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27.2pt;margin-top:5.75pt;height:0pt;width:79.6pt;z-index:251667456;mso-width-relative:page;mso-height-relative:page;" filled="f" stroked="t" coordsize="21600,21600" o:gfxdata="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MG62jUAAAACQEAAA8AAAAAAAAAAQAg&#10;AAAAIgAAAGRycy9kb3ducmV2LnhtbFBLAQIUABQAAAAIAIdO4kAsUNWB2QEAAHADAAAOAAAAAAAA&#10;AAEAIAAAACMBAABkcnMvZTJvRG9jLnhtbFBLBQYAAAAABgAGAFkBAABuBQAAAAA=&#10;">
                <v:fill on="f" focussize="0,0"/>
                <v:stroke weight="1.5pt" color="#FF0000 [3204]" miterlimit="8" joinstyle="miter"/>
                <v:imagedata o:title=""/>
                <o:lock v:ext="edit" aspectratio="f"/>
              </v:line>
            </w:pict>
          </mc:Fallback>
        </mc:AlternateConten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但是，话又说过来，由于大学生经纪人团队还只是近几年业内的“新鲜事”，业内还存在大量学历不是很高的“老人”，他们也在兢兢业业，勤勤恳恳的工作，开起单来也毫不含糊，但或许因为学历上的遗憾，而没能攒够积分入深户，或者被公司排除出晋升到中高层管理岗的行列外。</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60288" behindDoc="1" locked="0" layoutInCell="1" allowOverlap="1">
            <wp:simplePos x="0" y="0"/>
            <wp:positionH relativeFrom="column">
              <wp:posOffset>2244090</wp:posOffset>
            </wp:positionH>
            <wp:positionV relativeFrom="paragraph">
              <wp:posOffset>19050</wp:posOffset>
            </wp:positionV>
            <wp:extent cx="1298575" cy="962660"/>
            <wp:effectExtent l="0" t="0" r="15875" b="8890"/>
            <wp:wrapTight wrapText="bothSides">
              <wp:wrapPolygon>
                <wp:start x="0" y="0"/>
                <wp:lineTo x="0" y="21372"/>
                <wp:lineTo x="21230" y="21372"/>
                <wp:lineTo x="21230"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1298575" cy="96266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sz w:val="32"/>
          <w:szCs w:val="32"/>
          <w:lang w:val="en-US" w:eastAsia="zh-CN"/>
        </w:rPr>
        <w:t>但你不用担心，深房中协急会员所急，想会员所想，于3月18日正式发布了</w:t>
      </w:r>
      <w:r>
        <w:rPr>
          <w:rFonts w:hint="eastAsia" w:ascii="仿宋" w:hAnsi="仿宋" w:eastAsia="仿宋" w:cs="仿宋"/>
          <w:b/>
          <w:bCs/>
          <w:kern w:val="0"/>
          <w:sz w:val="32"/>
          <w:szCs w:val="32"/>
          <w:highlight w:val="none"/>
          <w:em w:val="dot"/>
          <w:lang w:val="en-US" w:eastAsia="zh-CN"/>
        </w:rPr>
        <w:t>《深圳市房地产中介协会“春雷行动”之一个人会员学历提升补贴及优惠</w:t>
      </w:r>
      <w:r>
        <w:rPr>
          <w:rFonts w:hint="eastAsia" w:ascii="仿宋" w:hAnsi="仿宋" w:eastAsia="仿宋" w:cs="仿宋"/>
          <w:b/>
          <w:bCs/>
          <w:kern w:val="0"/>
          <w:sz w:val="32"/>
          <w:szCs w:val="32"/>
          <w:highlight w:val="none"/>
          <w:em w:val="dot"/>
          <w:lang w:val="zh-TW" w:eastAsia="zh-TW"/>
        </w:rPr>
        <w:t>通知</w:t>
      </w:r>
      <w:r>
        <w:rPr>
          <w:rFonts w:hint="eastAsia" w:ascii="仿宋" w:hAnsi="仿宋" w:eastAsia="仿宋" w:cs="仿宋"/>
          <w:b/>
          <w:bCs/>
          <w:kern w:val="0"/>
          <w:sz w:val="32"/>
          <w:szCs w:val="32"/>
          <w:highlight w:val="none"/>
          <w:em w:val="dot"/>
          <w:lang w:val="en-US" w:eastAsia="zh-CN"/>
        </w:rPr>
        <w:t>》，联合</w:t>
      </w:r>
      <w:r>
        <w:rPr>
          <w:rFonts w:hint="eastAsia" w:ascii="仿宋" w:hAnsi="仿宋" w:eastAsia="仿宋" w:cs="仿宋"/>
          <w:b/>
          <w:bCs/>
          <w:color w:val="auto"/>
          <w:sz w:val="32"/>
          <w:szCs w:val="32"/>
          <w:highlight w:val="none"/>
          <w:shd w:val="clear" w:color="auto" w:fill="FFFFFF"/>
          <w:em w:val="dot"/>
          <w:lang w:val="en-US" w:eastAsia="zh-CN"/>
        </w:rPr>
        <w:t>国内30所大</w:t>
      </w:r>
      <w:r>
        <w:rPr>
          <w:rFonts w:hint="eastAsia" w:ascii="仿宋" w:hAnsi="仿宋" w:eastAsia="仿宋" w:cs="仿宋"/>
          <w:b/>
          <w:bCs/>
          <w:kern w:val="0"/>
          <w:sz w:val="32"/>
          <w:szCs w:val="32"/>
          <w:highlight w:val="none"/>
          <w:em w:val="dot"/>
          <w:lang w:val="en-US" w:eastAsia="zh-CN"/>
        </w:rPr>
        <w:t>学，对深房中协的个人会员开展学历提升补贴和优惠活动举措</w:t>
      </w:r>
      <w:r>
        <w:rPr>
          <w:rFonts w:hint="eastAsia" w:ascii="仿宋" w:hAnsi="仿宋" w:eastAsia="仿宋" w:cs="仿宋"/>
          <w:color w:val="auto"/>
          <w:sz w:val="32"/>
          <w:szCs w:val="32"/>
          <w:highlight w:val="none"/>
          <w:shd w:val="clear" w:color="auto" w:fill="FFFFFF"/>
          <w:lang w:val="en-US" w:eastAsia="zh-CN"/>
        </w:rPr>
        <w:t>，除了合作院校给予所有参加学历提升的深房中协个人会员学费优惠之外，针对</w:t>
      </w:r>
      <w:r>
        <w:rPr>
          <w:rFonts w:hint="eastAsia" w:ascii="仿宋" w:hAnsi="仿宋" w:eastAsia="仿宋" w:cs="仿宋"/>
          <w:b/>
          <w:bCs/>
          <w:color w:val="auto"/>
          <w:sz w:val="32"/>
          <w:szCs w:val="32"/>
          <w:highlight w:val="none"/>
          <w:shd w:val="clear" w:color="auto" w:fill="FFFFFF"/>
          <w:em w:val="dot"/>
          <w:lang w:val="en-US" w:eastAsia="zh-CN"/>
        </w:rPr>
        <w:t>所有高中/</w:t>
      </w:r>
      <w:r>
        <w:rPr>
          <w:rFonts w:hint="eastAsia" w:ascii="仿宋" w:hAnsi="仿宋" w:eastAsia="仿宋" w:cs="仿宋"/>
          <w:b/>
          <w:bCs/>
          <w:kern w:val="0"/>
          <w:sz w:val="32"/>
          <w:szCs w:val="32"/>
          <w:highlight w:val="none"/>
          <w:em w:val="dot"/>
          <w:lang w:val="en-US" w:eastAsia="zh-CN"/>
        </w:rPr>
        <w:t>中专学历的4-5星个人会员和对行业有突出贡献的行业年度人物，凡报名合作院校进行学历提升并通过入学考试的，深房中协还额外给予2000元/人的</w:t>
      </w:r>
      <w:r>
        <w:rPr>
          <w:rFonts w:hint="eastAsia" w:ascii="仿宋" w:hAnsi="仿宋" w:eastAsia="仿宋" w:cs="仿宋"/>
          <w:b/>
          <w:bCs/>
          <w:kern w:val="0"/>
          <w:sz w:val="32"/>
          <w:szCs w:val="32"/>
          <w:highlight w:val="none"/>
          <w:em w:val="dot"/>
          <w:lang w:val="en-US" w:eastAsia="zh-CN"/>
        </w:rPr>
        <w:t>学历提升补贴</w:t>
      </w:r>
      <w:r>
        <w:rPr>
          <w:rFonts w:hint="eastAsia" w:ascii="仿宋" w:hAnsi="仿宋" w:eastAsia="仿宋" w:cs="仿宋"/>
          <w:b/>
          <w:bCs/>
          <w:color w:val="auto"/>
          <w:sz w:val="32"/>
          <w:szCs w:val="32"/>
          <w:highlight w:val="none"/>
          <w:shd w:val="clear" w:color="auto" w:fill="FFFFFF"/>
          <w:em w:val="dot"/>
          <w:lang w:val="en-US" w:eastAsia="zh-CN"/>
        </w:rPr>
        <w:t>（已享受过会费减免的会员除外）</w:t>
      </w:r>
      <w:r>
        <w:rPr>
          <w:rFonts w:hint="eastAsia" w:ascii="仿宋" w:hAnsi="仿宋" w:eastAsia="仿宋" w:cs="仿宋"/>
          <w:kern w:val="0"/>
          <w:sz w:val="32"/>
          <w:szCs w:val="32"/>
          <w:lang w:val="en-US" w:eastAsia="zh-CN"/>
        </w:rPr>
        <w:t>。</w:t>
      </w:r>
      <w:r>
        <w:rPr>
          <w:rFonts w:hint="eastAsia" w:ascii="仿宋" w:hAnsi="仿宋" w:eastAsia="仿宋" w:cs="仿宋"/>
          <w:color w:val="auto"/>
          <w:sz w:val="32"/>
          <w:szCs w:val="32"/>
          <w:highlight w:val="none"/>
          <w:shd w:val="clear" w:color="auto" w:fill="FFFFFF"/>
          <w:lang w:val="en-US" w:eastAsia="zh-CN"/>
        </w:rPr>
        <w:t>真正是</w:t>
      </w:r>
      <w:r>
        <w:rPr>
          <w:rFonts w:hint="eastAsia" w:ascii="仿宋" w:hAnsi="仿宋" w:eastAsia="仿宋" w:cs="仿宋"/>
          <w:b/>
          <w:bCs/>
          <w:kern w:val="0"/>
          <w:sz w:val="32"/>
          <w:szCs w:val="32"/>
          <w:highlight w:val="none"/>
          <w:em w:val="dot"/>
          <w:lang w:val="en-US" w:eastAsia="zh-CN"/>
        </w:rPr>
        <w:t>“你读书我买单”</w:t>
      </w:r>
      <w:r>
        <w:rPr>
          <w:rFonts w:hint="eastAsia" w:ascii="仿宋" w:hAnsi="仿宋" w:eastAsia="仿宋" w:cs="仿宋"/>
          <w:color w:val="auto"/>
          <w:sz w:val="32"/>
          <w:szCs w:val="32"/>
          <w:highlight w:val="none"/>
          <w:shd w:val="clear" w:color="auto" w:fill="FFFFFF"/>
          <w:lang w:val="en-US" w:eastAsia="zh-CN"/>
        </w:rPr>
        <w:t>的</w:t>
      </w:r>
      <w:r>
        <w:rPr>
          <w:rFonts w:hint="eastAsia" w:ascii="仿宋" w:hAnsi="仿宋" w:eastAsia="仿宋" w:cs="仿宋"/>
          <w:b/>
          <w:bCs/>
          <w:color w:val="auto"/>
          <w:sz w:val="32"/>
          <w:szCs w:val="32"/>
          <w:highlight w:val="none"/>
          <w:shd w:val="clear" w:color="auto" w:fill="FFFFFF"/>
          <w:em w:val="dot"/>
          <w:lang w:val="en-US" w:eastAsia="zh-CN"/>
        </w:rPr>
        <w:t>真金白银送福利</w:t>
      </w:r>
      <w:r>
        <w:rPr>
          <w:rFonts w:hint="eastAsia" w:ascii="仿宋" w:hAnsi="仿宋" w:eastAsia="仿宋" w:cs="仿宋"/>
          <w:b/>
          <w:bCs/>
          <w:kern w:val="0"/>
          <w:sz w:val="32"/>
          <w:szCs w:val="32"/>
          <w:highlight w:val="none"/>
          <w:em w:val="dot"/>
          <w:lang w:val="en-US" w:eastAsia="zh-CN"/>
        </w:rPr>
        <w:t>哦</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sz w:val="32"/>
          <w:szCs w:val="32"/>
          <w:lang w:val="en-US" w:eastAsia="zh-CN"/>
        </w:rPr>
        <w:t>具体送福利详情请关注协会官网或与协会工作人员赵</w:t>
      </w:r>
      <w:r>
        <w:rPr>
          <w:rFonts w:hint="eastAsia" w:ascii="仿宋" w:hAnsi="仿宋" w:eastAsia="仿宋" w:cs="仿宋"/>
          <w:color w:val="auto"/>
          <w:sz w:val="32"/>
          <w:szCs w:val="32"/>
          <w:highlight w:val="none"/>
          <w:shd w:val="clear" w:color="auto" w:fill="FFFFFF"/>
          <w:lang w:val="en-US" w:eastAsia="zh-CN"/>
        </w:rPr>
        <w:t>先生（18923788062）联系。</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kern w:val="0"/>
          <w:sz w:val="32"/>
          <w:szCs w:val="32"/>
          <w:highlight w:val="none"/>
          <w:em w:val="dot"/>
          <w:lang w:val="en-US" w:eastAsia="zh-CN"/>
        </w:rPr>
      </w:pPr>
      <w:r>
        <w:rPr>
          <w:rFonts w:hint="eastAsia" w:ascii="仿宋" w:hAnsi="仿宋" w:eastAsia="仿宋" w:cs="仿宋"/>
          <w:b/>
          <w:bCs/>
          <w:kern w:val="0"/>
          <w:sz w:val="32"/>
          <w:szCs w:val="32"/>
          <w:highlight w:val="none"/>
          <w:em w:val="dot"/>
          <w:lang w:val="en-US" w:eastAsia="zh-CN"/>
        </w:rPr>
        <w:t>毕竟如此</w:t>
      </w:r>
      <w:r>
        <w:rPr>
          <w:rFonts w:hint="eastAsia" w:ascii="仿宋" w:hAnsi="仿宋" w:eastAsia="仿宋" w:cs="仿宋"/>
          <w:b/>
          <w:bCs/>
          <w:color w:val="FF0000"/>
          <w:kern w:val="0"/>
          <w:sz w:val="32"/>
          <w:szCs w:val="32"/>
          <w:highlight w:val="none"/>
          <w:em w:val="dot"/>
          <w:lang w:val="en-US" w:eastAsia="zh-CN"/>
        </w:rPr>
        <w:t>优秀</w:t>
      </w:r>
      <w:r>
        <w:rPr>
          <w:rFonts w:hint="eastAsia" w:ascii="仿宋" w:hAnsi="仿宋" w:eastAsia="仿宋" w:cs="仿宋"/>
          <w:b/>
          <w:bCs/>
          <w:kern w:val="0"/>
          <w:sz w:val="32"/>
          <w:szCs w:val="32"/>
          <w:highlight w:val="none"/>
          <w:em w:val="dot"/>
          <w:lang w:val="en-US" w:eastAsia="zh-CN"/>
        </w:rPr>
        <w:t>的你，可不能让</w:t>
      </w:r>
      <w:r>
        <w:rPr>
          <w:rFonts w:hint="eastAsia" w:ascii="仿宋" w:hAnsi="仿宋" w:eastAsia="仿宋" w:cs="仿宋"/>
          <w:b/>
          <w:bCs/>
          <w:color w:val="FF0000"/>
          <w:kern w:val="0"/>
          <w:sz w:val="32"/>
          <w:szCs w:val="32"/>
          <w:highlight w:val="none"/>
          <w:em w:val="dot"/>
          <w:lang w:val="en-US" w:eastAsia="zh-CN"/>
        </w:rPr>
        <w:t>学历</w:t>
      </w:r>
      <w:r>
        <w:rPr>
          <w:rFonts w:hint="eastAsia" w:ascii="仿宋" w:hAnsi="仿宋" w:eastAsia="仿宋" w:cs="仿宋"/>
          <w:b/>
          <w:bCs/>
          <w:kern w:val="0"/>
          <w:sz w:val="32"/>
          <w:szCs w:val="32"/>
          <w:highlight w:val="none"/>
          <w:em w:val="dot"/>
          <w:lang w:val="en-US" w:eastAsia="zh-CN"/>
        </w:rPr>
        <w:t>打败！</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kern w:val="0"/>
          <w:sz w:val="32"/>
          <w:szCs w:val="32"/>
          <w:highlight w:val="none"/>
          <w:em w:val="dot"/>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kern w:val="0"/>
          <w:sz w:val="32"/>
          <w:szCs w:val="32"/>
          <w:highlight w:val="none"/>
          <w:em w:val="do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kern w:val="0"/>
          <w:sz w:val="32"/>
          <w:szCs w:val="32"/>
          <w:highlight w:val="none"/>
          <w:em w:val="do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964" w:firstLineChars="300"/>
        <w:jc w:val="both"/>
        <w:textAlignment w:val="auto"/>
        <w:rPr>
          <w:rFonts w:hint="eastAsia" w:ascii="仿宋" w:hAnsi="仿宋" w:eastAsia="仿宋" w:cs="仿宋"/>
          <w:b/>
          <w:bCs/>
          <w:kern w:val="0"/>
          <w:sz w:val="32"/>
          <w:szCs w:val="32"/>
          <w:highlight w:val="none"/>
          <w:em w:val="do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964" w:firstLineChars="300"/>
        <w:jc w:val="both"/>
        <w:textAlignment w:val="auto"/>
        <w:rPr>
          <w:rFonts w:hint="eastAsia" w:ascii="仿宋" w:hAnsi="仿宋" w:eastAsia="仿宋" w:cs="仿宋"/>
          <w:b/>
          <w:bCs/>
          <w:kern w:val="0"/>
          <w:sz w:val="32"/>
          <w:szCs w:val="32"/>
          <w:highlight w:val="none"/>
          <w:em w:val="do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30" w:firstLineChars="300"/>
        <w:jc w:val="both"/>
        <w:textAlignment w:val="auto"/>
        <w:rPr>
          <w:rFonts w:hint="eastAsia" w:ascii="仿宋" w:hAnsi="仿宋" w:eastAsia="仿宋" w:cs="仿宋"/>
          <w:b/>
          <w:bCs/>
          <w:kern w:val="0"/>
          <w:sz w:val="32"/>
          <w:szCs w:val="32"/>
          <w:highlight w:val="none"/>
          <w:em w:val="dot"/>
          <w:lang w:val="en-US" w:eastAsia="zh-CN"/>
        </w:rPr>
      </w:pPr>
      <w:r>
        <w:drawing>
          <wp:anchor distT="0" distB="0" distL="114300" distR="114300" simplePos="0" relativeHeight="251678720" behindDoc="1" locked="0" layoutInCell="1" allowOverlap="1">
            <wp:simplePos x="0" y="0"/>
            <wp:positionH relativeFrom="column">
              <wp:posOffset>66040</wp:posOffset>
            </wp:positionH>
            <wp:positionV relativeFrom="paragraph">
              <wp:posOffset>213360</wp:posOffset>
            </wp:positionV>
            <wp:extent cx="5492750" cy="3821430"/>
            <wp:effectExtent l="0" t="0" r="12700" b="7620"/>
            <wp:wrapNone/>
            <wp:docPr id="3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5"/>
                    <pic:cNvPicPr>
                      <a:picLocks noChangeAspect="1"/>
                    </pic:cNvPicPr>
                  </pic:nvPicPr>
                  <pic:blipFill>
                    <a:blip r:embed="rId10"/>
                    <a:stretch>
                      <a:fillRect/>
                    </a:stretch>
                  </pic:blipFill>
                  <pic:spPr>
                    <a:xfrm>
                      <a:off x="0" y="0"/>
                      <a:ext cx="5492750" cy="382143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240" w:lineRule="auto"/>
        <w:ind w:firstLine="964" w:firstLineChars="300"/>
        <w:jc w:val="both"/>
        <w:textAlignment w:val="auto"/>
        <w:rPr>
          <w:rFonts w:hint="eastAsia" w:ascii="仿宋" w:hAnsi="仿宋" w:eastAsia="仿宋" w:cs="仿宋"/>
          <w:b/>
          <w:bCs/>
          <w:kern w:val="0"/>
          <w:sz w:val="32"/>
          <w:szCs w:val="32"/>
          <w:highlight w:val="none"/>
          <w:em w:val="do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964" w:firstLineChars="300"/>
        <w:jc w:val="both"/>
        <w:textAlignment w:val="auto"/>
        <w:rPr>
          <w:rFonts w:hint="eastAsia" w:ascii="仿宋" w:hAnsi="仿宋" w:eastAsia="仿宋" w:cs="仿宋"/>
          <w:b/>
          <w:bCs/>
          <w:kern w:val="0"/>
          <w:sz w:val="32"/>
          <w:szCs w:val="32"/>
          <w:highlight w:val="none"/>
          <w:em w:val="dot"/>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default" w:ascii="仿宋" w:hAnsi="仿宋" w:eastAsia="仿宋" w:cs="仿宋"/>
          <w:sz w:val="32"/>
          <w:szCs w:val="32"/>
          <w:lang w:val="en-US" w:eastAsia="zh-CN"/>
        </w:rPr>
      </w:pPr>
      <w:r>
        <w:drawing>
          <wp:anchor distT="0" distB="0" distL="114300" distR="114300" simplePos="0" relativeHeight="251678720" behindDoc="1" locked="0" layoutInCell="1" allowOverlap="1">
            <wp:simplePos x="0" y="0"/>
            <wp:positionH relativeFrom="column">
              <wp:posOffset>-4100830</wp:posOffset>
            </wp:positionH>
            <wp:positionV relativeFrom="paragraph">
              <wp:posOffset>815975</wp:posOffset>
            </wp:positionV>
            <wp:extent cx="1348105" cy="482600"/>
            <wp:effectExtent l="0" t="0" r="42545" b="31750"/>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1"/>
                    <a:stretch>
                      <a:fillRect/>
                    </a:stretch>
                  </pic:blipFill>
                  <pic:spPr>
                    <a:xfrm>
                      <a:off x="0" y="0"/>
                      <a:ext cx="1348105" cy="482600"/>
                    </a:xfrm>
                    <a:prstGeom prst="rect">
                      <a:avLst/>
                    </a:prstGeom>
                    <a:noFill/>
                    <a:ln>
                      <a:noFill/>
                    </a:ln>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0ACF"/>
    <w:rsid w:val="051C3D45"/>
    <w:rsid w:val="05D46302"/>
    <w:rsid w:val="067275BA"/>
    <w:rsid w:val="06D93F5D"/>
    <w:rsid w:val="078E334A"/>
    <w:rsid w:val="08480171"/>
    <w:rsid w:val="08F92EE2"/>
    <w:rsid w:val="093F17EB"/>
    <w:rsid w:val="0C2566DD"/>
    <w:rsid w:val="0CEC50D2"/>
    <w:rsid w:val="0D4B562D"/>
    <w:rsid w:val="0EF37370"/>
    <w:rsid w:val="0F171518"/>
    <w:rsid w:val="1103732F"/>
    <w:rsid w:val="158425BE"/>
    <w:rsid w:val="178D7E29"/>
    <w:rsid w:val="1D4825E0"/>
    <w:rsid w:val="24576348"/>
    <w:rsid w:val="26243A8C"/>
    <w:rsid w:val="266624F3"/>
    <w:rsid w:val="26AA77D8"/>
    <w:rsid w:val="29D822C0"/>
    <w:rsid w:val="2B8D1EAA"/>
    <w:rsid w:val="2DD67EA0"/>
    <w:rsid w:val="302154B1"/>
    <w:rsid w:val="32244773"/>
    <w:rsid w:val="38076C4A"/>
    <w:rsid w:val="38572701"/>
    <w:rsid w:val="3A9F53EA"/>
    <w:rsid w:val="3B1F0564"/>
    <w:rsid w:val="3B3132C7"/>
    <w:rsid w:val="3D3709F1"/>
    <w:rsid w:val="3F096C09"/>
    <w:rsid w:val="3FC95AF3"/>
    <w:rsid w:val="41911686"/>
    <w:rsid w:val="457A4928"/>
    <w:rsid w:val="45D15413"/>
    <w:rsid w:val="503D6F57"/>
    <w:rsid w:val="536032DD"/>
    <w:rsid w:val="55176F81"/>
    <w:rsid w:val="57685049"/>
    <w:rsid w:val="58E013F1"/>
    <w:rsid w:val="591C127B"/>
    <w:rsid w:val="687C7968"/>
    <w:rsid w:val="6D037AC1"/>
    <w:rsid w:val="739A5C57"/>
    <w:rsid w:val="75A63D38"/>
    <w:rsid w:val="763874FA"/>
    <w:rsid w:val="77A1518A"/>
    <w:rsid w:val="7A05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2020-03-24T06:32:38Z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