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万众一心共战“疫”：企业抗疫还需自身硬，既要躲得了初一，也要扛得过十五！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们在前一期的文章中已经明确提出，短期内因疫情的肆虐，必然会对我国房地产行业，甚至是国家宏观经济发展产生一定的负面影响，但疫情过后的探底反弹是可期的。虽然在战略上，我们要轻视疫情不会对我国长期向好的经济基本面产生质的影响，但在战术层面上，我们还是要谨慎对待之。大家都知道疫情过后，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在宏观层面，无论是央行的定向资金扶持，还是各级政府税收、金融政策的帮扶托底，那都是疫情过后重振经济的后话，因为有个大前提，就是你得先熬过当下的疫情并存活下去！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特别是在近期餐饮巨头西贝爆出现金流只够撑3个月的消息后，更是引发了全国范围内对于民企在此次疫情浩劫中，即在暂停营业，或有限营业的情况下，到底能存活多久的大讨论。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事实上，由于疫情爆发正值春节假期，而餐饮、娱乐、旅游等行业正是传统春节黄金长假期间收益最大的几个行业，自然而然的能在此疫情期间引起广泛关注。诸不知，房地产中介行业由于与老百姓生活息息相关，同属为百姓生活提供便利的服务行业，也在此次疫情期间默默地承受着巨大损失。业内既要承担直接营业收入的损失，也要承担在无盈利状况下的各项成本支出。例如，根据深圳市房地产中介行业内的相关机构预计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2020年</w:t>
      </w:r>
      <w:r>
        <w:rPr>
          <w:rFonts w:hint="eastAsia" w:ascii="仿宋_GB2312" w:eastAsia="仿宋_GB2312"/>
          <w:sz w:val="32"/>
          <w:szCs w:val="32"/>
          <w:lang w:eastAsia="zh-CN"/>
        </w:rPr>
        <w:t>第一季度，如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没有</w:t>
      </w:r>
      <w:r>
        <w:rPr>
          <w:rFonts w:hint="eastAsia" w:ascii="仿宋_GB2312" w:eastAsia="仿宋_GB2312"/>
          <w:sz w:val="32"/>
          <w:szCs w:val="32"/>
          <w:lang w:eastAsia="zh-CN"/>
        </w:rPr>
        <w:t>疫情的影响，深圳全市商品房成交金额大约可以去到4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00</w:t>
      </w:r>
      <w:r>
        <w:rPr>
          <w:rFonts w:hint="eastAsia" w:ascii="仿宋_GB2312" w:eastAsia="仿宋_GB2312"/>
          <w:sz w:val="32"/>
          <w:szCs w:val="32"/>
          <w:lang w:eastAsia="zh-CN"/>
        </w:rPr>
        <w:t>亿元左右的规模（未考虑大宗交易的情况）。但受突如其来的疫情影响，开发商纷纷推迟营业，购房者不能外出看房，更不会去购房，原本每年3月出现的楼市小阳春，今年大概率是难以出现的了。</w:t>
      </w: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因此，预计此次疫情（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1-2月份</w:t>
      </w: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）对深圳房地产市场的直接经济损失在355亿元以上，</w:t>
      </w:r>
      <w:r>
        <w:rPr>
          <w:rFonts w:hint="eastAsia" w:ascii="仿宋_GB2312" w:eastAsia="仿宋_GB2312"/>
          <w:b w:val="0"/>
          <w:bCs w:val="0"/>
          <w:sz w:val="32"/>
          <w:szCs w:val="32"/>
          <w:lang w:eastAsia="zh-CN"/>
        </w:rPr>
        <w:t>并将直接拖累房地产从业人员的实际收入！更为重要的是，</w:t>
      </w:r>
      <w:r>
        <w:rPr>
          <w:rFonts w:hint="eastAsia" w:ascii="仿宋_GB2312" w:eastAsia="仿宋_GB2312"/>
          <w:sz w:val="32"/>
          <w:szCs w:val="32"/>
          <w:lang w:eastAsia="zh-CN"/>
        </w:rPr>
        <w:t>虽然购房者的刚性需求不会因疫情而消退，但即使在疫情随后被遏制住的情况下，市场信心的恢复仍是一个缓慢而漫长的过程。因此，预计第一季度房地产行业的上下游，都将面临巨大的负面影响。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其次，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全市房地产中介行业目前共有3444家门店，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按深圳地区房地产中介机构门店租金均价约2万元/月的标准粗略估算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每月全市房地产中介机构，光门店租金成本就大致去到6888万元左右规模。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再加上延迟复工期间，</w:t>
      </w:r>
      <w:r>
        <w:rPr>
          <w:rFonts w:hint="eastAsia" w:ascii="仿宋_GB2312" w:eastAsia="仿宋_GB2312"/>
          <w:sz w:val="32"/>
          <w:szCs w:val="32"/>
          <w:lang w:eastAsia="zh-CN"/>
        </w:rPr>
        <w:t>在没有相应营收的状态下，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企业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为维持稳定的劳动关系所支出的固定人工成本</w:t>
      </w:r>
      <w:r>
        <w:rPr>
          <w:rFonts w:hint="eastAsia" w:ascii="仿宋_GB2312" w:eastAsia="仿宋_GB2312"/>
          <w:sz w:val="32"/>
          <w:szCs w:val="32"/>
          <w:lang w:eastAsia="zh-CN"/>
        </w:rPr>
        <w:t>，其压力之大可想而知。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总体而言，此次疫情的爆发对于企业现金流的考验最为直接。对于无应急处置措施，资金储备不充裕的企业而言，能否熬过疫情则是当下最为紧迫的问题，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但从客观上讲，疫情的爆发，增加了行业加速进行转型的紧迫感。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例如，由于疫情期间，特别是在当前深圳所有小区采取全封闭式的管理后，所有线下带客看房的运营方式都被按下暂停键，即使在疫情过后，消费者的信心与情绪也难在短期内弥合，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传统带看房模式的“偃旗息鼓”是此次业内受冲击的最为直观体现。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而此外，对于企业运营模式而言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以大量高价租用门店，大量招收人员，通过铺海、人海战术，高负债率为典型特征的简单粗暴式的传统重资产运营扩张模式，也势必因抗风险能力低下而在疫情期间显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得格外脆弱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而我们反观此次疫情期间同样受影响最大的餐饮行业，并非“一地鸡毛”，例如以麦当劳、肯德基为代表的洋快餐品牌，因为早期不懈余力的布局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“全地域网点互联与全时域不间断服务”为特征的“线上点餐、线下取餐”业态模式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，并通过大量补贴蓄客，培养了一批忠实的“粉丝”，使得在此次疫情爆发后，通过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“人与人不接触交易”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方式，实现了24小时餐饮服务正常化，与因疫情无法实现线上支付，线下消费而损失惨重的传统中餐（其中不乏全国连锁门店超千家，员工超万人的品牌）品牌形成了鲜明对比，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并且还通过“人无我有”的优势，大量收割着疫情期间传统中餐消费群体与市场份额！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最后，我们希望，通过此次疫情能给我们企业带来一定的警示，企业在顺境条件下赚钱的时候要有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居安思危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的意识，要不断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创新业态模式，培育消费者全新的消费习惯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，提升企业的抗风险能力。同时，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要提高企业的现金流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，在经济高歌猛进的时候，或许高负债运营模式还能通过高营收予以覆盖支撑，但一旦行业或经济处于下行时期，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这种“裸泳”式的高负债运行弊端必暴露无疑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1C3D45"/>
    <w:rsid w:val="067275BA"/>
    <w:rsid w:val="06D93F5D"/>
    <w:rsid w:val="0F171518"/>
    <w:rsid w:val="1D4825E0"/>
    <w:rsid w:val="24576348"/>
    <w:rsid w:val="26AA77D8"/>
    <w:rsid w:val="302154B1"/>
    <w:rsid w:val="32244773"/>
    <w:rsid w:val="38076C4A"/>
    <w:rsid w:val="38572701"/>
    <w:rsid w:val="3B1F0564"/>
    <w:rsid w:val="3B3132C7"/>
    <w:rsid w:val="3D3709F1"/>
    <w:rsid w:val="3F096C09"/>
    <w:rsid w:val="41911686"/>
    <w:rsid w:val="457A4928"/>
    <w:rsid w:val="45D15413"/>
    <w:rsid w:val="55176F81"/>
    <w:rsid w:val="57685049"/>
    <w:rsid w:val="687C7968"/>
    <w:rsid w:val="763874FA"/>
    <w:rsid w:val="77A1518A"/>
    <w:rsid w:val="7A055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2020-01-31T05:11:00Z</dcterms:created>
  <dc:creator>Administrator</dc:creator>
  <cp:lastModifiedBy>Administrator</cp:lastModifiedBy>
  <dcterms:modified xsi:type="dcterms:W3CDTF">2020-02-10T03:25:56Z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